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7B" w:rsidRDefault="00597027" w:rsidP="00597027">
      <w:pPr>
        <w:jc w:val="center"/>
        <w:rPr>
          <w:b/>
          <w:sz w:val="28"/>
          <w:szCs w:val="28"/>
          <w:u w:val="single"/>
        </w:rPr>
      </w:pPr>
      <w:r>
        <w:rPr>
          <w:b/>
          <w:sz w:val="28"/>
          <w:szCs w:val="28"/>
          <w:u w:val="single"/>
        </w:rPr>
        <w:t xml:space="preserve">Social Studies 10 </w:t>
      </w:r>
      <w:r>
        <w:rPr>
          <w:b/>
          <w:sz w:val="28"/>
          <w:szCs w:val="28"/>
          <w:u w:val="single"/>
        </w:rPr>
        <w:t xml:space="preserve">Canadian Identity </w:t>
      </w:r>
      <w:r w:rsidR="00572B35">
        <w:rPr>
          <w:b/>
          <w:sz w:val="28"/>
          <w:szCs w:val="28"/>
          <w:u w:val="single"/>
        </w:rPr>
        <w:t>Summative Assessment</w:t>
      </w:r>
    </w:p>
    <w:p w:rsidR="00947FBA" w:rsidRDefault="00947FBA">
      <w:pPr>
        <w:jc w:val="center"/>
        <w:rPr>
          <w:b/>
          <w:sz w:val="28"/>
          <w:szCs w:val="28"/>
          <w:u w:val="single"/>
        </w:rPr>
      </w:pPr>
    </w:p>
    <w:p w:rsidR="00947FBA" w:rsidRPr="00597027" w:rsidRDefault="00947FBA">
      <w:pPr>
        <w:jc w:val="center"/>
        <w:rPr>
          <w:b/>
          <w:i/>
          <w:szCs w:val="28"/>
        </w:rPr>
      </w:pPr>
      <w:r w:rsidRPr="00AE74B9">
        <w:rPr>
          <w:b/>
          <w:szCs w:val="28"/>
          <w:u w:val="single"/>
        </w:rPr>
        <w:t>Statement of Inquiry:</w:t>
      </w:r>
      <w:r w:rsidR="00AE74B9">
        <w:rPr>
          <w:b/>
          <w:szCs w:val="28"/>
          <w:u w:val="single"/>
        </w:rPr>
        <w:t xml:space="preserve"> </w:t>
      </w:r>
      <w:r w:rsidR="00597027">
        <w:rPr>
          <w:b/>
          <w:i/>
          <w:szCs w:val="28"/>
        </w:rPr>
        <w:t>Perspective changes how we view identity</w:t>
      </w:r>
    </w:p>
    <w:p w:rsidR="00947FBA" w:rsidRPr="00AE74B9" w:rsidRDefault="00947FBA">
      <w:pPr>
        <w:jc w:val="center"/>
        <w:rPr>
          <w:b/>
          <w:szCs w:val="28"/>
          <w:u w:val="single"/>
        </w:rPr>
      </w:pPr>
      <w:r w:rsidRPr="00AE74B9">
        <w:rPr>
          <w:b/>
          <w:szCs w:val="28"/>
          <w:u w:val="single"/>
        </w:rPr>
        <w:t>Key Concept:</w:t>
      </w:r>
      <w:r w:rsidRPr="00597027">
        <w:rPr>
          <w:b/>
          <w:szCs w:val="28"/>
        </w:rPr>
        <w:t xml:space="preserve"> </w:t>
      </w:r>
      <w:r w:rsidR="00597027" w:rsidRPr="00597027">
        <w:rPr>
          <w:b/>
          <w:i/>
          <w:szCs w:val="28"/>
        </w:rPr>
        <w:t>Change</w:t>
      </w:r>
    </w:p>
    <w:p w:rsidR="00947FBA" w:rsidRPr="00597027" w:rsidRDefault="00947FBA">
      <w:pPr>
        <w:jc w:val="center"/>
        <w:rPr>
          <w:b/>
          <w:i/>
          <w:szCs w:val="28"/>
        </w:rPr>
      </w:pPr>
      <w:r w:rsidRPr="00AE74B9">
        <w:rPr>
          <w:b/>
          <w:szCs w:val="28"/>
          <w:u w:val="single"/>
        </w:rPr>
        <w:t>Related Concepts:</w:t>
      </w:r>
      <w:r w:rsidR="00597027">
        <w:rPr>
          <w:b/>
          <w:i/>
          <w:szCs w:val="28"/>
        </w:rPr>
        <w:t xml:space="preserve"> Identity, Perspective</w:t>
      </w:r>
    </w:p>
    <w:p w:rsidR="00160A7B" w:rsidRDefault="00160A7B"/>
    <w:p w:rsidR="00160A7B" w:rsidRDefault="00C36D93">
      <w:r w:rsidRPr="00C36D93">
        <w:rPr>
          <w:b/>
        </w:rPr>
        <w:t>Task:</w:t>
      </w:r>
      <w:r>
        <w:t xml:space="preserve"> </w:t>
      </w:r>
      <w:r w:rsidR="00873ECD">
        <w:t xml:space="preserve">In this </w:t>
      </w:r>
      <w:r w:rsidR="00572B35">
        <w:t xml:space="preserve">summative assessment for </w:t>
      </w:r>
      <w:r w:rsidR="00873ECD">
        <w:t>our</w:t>
      </w:r>
      <w:r>
        <w:t xml:space="preserve"> Canadian Identity u</w:t>
      </w:r>
      <w:r w:rsidR="00572B35">
        <w:t xml:space="preserve">nit </w:t>
      </w:r>
      <w:r w:rsidR="00873ECD">
        <w:t>you will take on the role of journalist and you will interview</w:t>
      </w:r>
      <w:r w:rsidR="00572B35">
        <w:t xml:space="preserve"> a Canadian immigrant or a First Nation’s individual to investigate what Canadian identity means to them. </w:t>
      </w:r>
      <w:r w:rsidR="00873ECD">
        <w:t xml:space="preserve">You will then take that interview and write an article </w:t>
      </w:r>
      <w:r w:rsidR="001E4035">
        <w:t xml:space="preserve">or create a video news story </w:t>
      </w:r>
      <w:r w:rsidR="00873ECD">
        <w:t>for a Can</w:t>
      </w:r>
      <w:bookmarkStart w:id="0" w:name="_GoBack"/>
      <w:bookmarkEnd w:id="0"/>
      <w:r w:rsidR="00873ECD">
        <w:t>adian newspaper</w:t>
      </w:r>
      <w:r w:rsidR="001E4035">
        <w:t xml:space="preserve"> or news channel</w:t>
      </w:r>
      <w:r w:rsidR="00873ECD">
        <w:t xml:space="preserve"> that addresses an updated view of Canadian identity for the 21</w:t>
      </w:r>
      <w:r w:rsidR="00873ECD" w:rsidRPr="00873ECD">
        <w:rPr>
          <w:vertAlign w:val="superscript"/>
        </w:rPr>
        <w:t>st</w:t>
      </w:r>
      <w:r w:rsidR="00873ECD">
        <w:t xml:space="preserve"> century. </w:t>
      </w:r>
    </w:p>
    <w:p w:rsidR="00160A7B" w:rsidRDefault="00160A7B"/>
    <w:p w:rsidR="00160A7B" w:rsidRDefault="00C36D93">
      <w:pPr>
        <w:rPr>
          <w:vertAlign w:val="subscript"/>
        </w:rPr>
      </w:pPr>
      <w:r w:rsidRPr="00C36D93">
        <w:rPr>
          <w:b/>
        </w:rPr>
        <w:t>Purpose:</w:t>
      </w:r>
      <w:r>
        <w:t xml:space="preserve"> </w:t>
      </w:r>
      <w:r w:rsidR="00572B35">
        <w:t xml:space="preserve">The purpose of the assessment is to understand that Canada is a multicultural society with vastly different perspectives on what it means to be Canadian. You will be assessed on </w:t>
      </w:r>
      <w:r>
        <w:rPr>
          <w:b/>
        </w:rPr>
        <w:t xml:space="preserve">Criterion </w:t>
      </w:r>
      <w:r w:rsidR="00873ECD">
        <w:rPr>
          <w:b/>
        </w:rPr>
        <w:t xml:space="preserve">C (Communicating) and </w:t>
      </w:r>
      <w:r w:rsidR="00873ECD">
        <w:rPr>
          <w:b/>
        </w:rPr>
        <w:t>Crit</w:t>
      </w:r>
      <w:r w:rsidR="00873ECD">
        <w:rPr>
          <w:b/>
        </w:rPr>
        <w:t>erion D</w:t>
      </w:r>
      <w:r w:rsidR="00873ECD">
        <w:rPr>
          <w:b/>
        </w:rPr>
        <w:t xml:space="preserve"> (</w:t>
      </w:r>
      <w:r w:rsidR="001E4035">
        <w:rPr>
          <w:b/>
        </w:rPr>
        <w:t>Thinking Critically</w:t>
      </w:r>
      <w:r w:rsidR="00873ECD">
        <w:rPr>
          <w:b/>
        </w:rPr>
        <w:t>)</w:t>
      </w:r>
      <w:r w:rsidR="001E4035">
        <w:rPr>
          <w:b/>
        </w:rPr>
        <w:t>.</w:t>
      </w:r>
      <w:r w:rsidR="00873ECD">
        <w:rPr>
          <w:b/>
        </w:rPr>
        <w:t xml:space="preserve"> </w:t>
      </w:r>
      <w:r w:rsidR="00572B35">
        <w:t xml:space="preserve"> </w:t>
      </w:r>
    </w:p>
    <w:p w:rsidR="00160A7B" w:rsidRDefault="00160A7B"/>
    <w:p w:rsidR="00A205F9" w:rsidRDefault="00C36D93">
      <w:r w:rsidRPr="00C36D93">
        <w:rPr>
          <w:b/>
        </w:rPr>
        <w:t>Process:</w:t>
      </w:r>
      <w:r>
        <w:t xml:space="preserve"> You will first need to find someone who was either born outside of Canada and has since moved here or someone of First Nations background whose family background has been here for generations. </w:t>
      </w:r>
    </w:p>
    <w:p w:rsidR="00160A7B" w:rsidRPr="00A205F9" w:rsidRDefault="00C36D93">
      <w:pPr>
        <w:rPr>
          <w:i/>
        </w:rPr>
      </w:pPr>
      <w:r>
        <w:t xml:space="preserve">Next, formulate a set of </w:t>
      </w:r>
      <w:r w:rsidRPr="00C36D93">
        <w:rPr>
          <w:b/>
        </w:rPr>
        <w:t>at least 10 questions</w:t>
      </w:r>
      <w:r>
        <w:t xml:space="preserve"> that you will use to interview your subject. </w:t>
      </w:r>
      <w:r w:rsidR="00572B35">
        <w:t xml:space="preserve">When interviewing immigrants, focus on the interviewee’s perception of Canada before immigrating and then compare how their view changed (if at all) after immigrating. Find out the push and pull factors were involved in immigrating to Canada. In addition, ask for the interviewee’s opinion on multiculturalism in Canada. </w:t>
      </w:r>
      <w:proofErr w:type="gramStart"/>
      <w:r>
        <w:t>I</w:t>
      </w:r>
      <w:r w:rsidR="00572B35">
        <w:t>f interviewing someone of First Nations descent, investigate what Canadian iden</w:t>
      </w:r>
      <w:r w:rsidR="00947FBA">
        <w:t>tity means to him/her and if s</w:t>
      </w:r>
      <w:r w:rsidR="00572B35">
        <w:t>/he identities with that perception.</w:t>
      </w:r>
      <w:proofErr w:type="gramEnd"/>
      <w:r w:rsidR="00572B35">
        <w:t xml:space="preserve"> Find out how his/her perception of Canadian identity has evolved over time as well as if </w:t>
      </w:r>
      <w:r w:rsidR="00873ECD">
        <w:t xml:space="preserve">they believe that </w:t>
      </w:r>
      <w:r w:rsidR="00572B35">
        <w:t xml:space="preserve">multiculturalism works in Canada. </w:t>
      </w:r>
      <w:r w:rsidR="00A205F9" w:rsidRPr="00C36D93">
        <w:rPr>
          <w:i/>
        </w:rPr>
        <w:t>You are encouraged to investigate the interviewee’s experiences in Canada to support the idea of regional identity within Canada</w:t>
      </w:r>
      <w:r w:rsidR="00A205F9">
        <w:rPr>
          <w:i/>
        </w:rPr>
        <w:t>, as well</w:t>
      </w:r>
      <w:r w:rsidR="00A205F9" w:rsidRPr="00C36D93">
        <w:rPr>
          <w:i/>
        </w:rPr>
        <w:t xml:space="preserve">. </w:t>
      </w:r>
    </w:p>
    <w:p w:rsidR="00947FBA" w:rsidRDefault="00A205F9">
      <w:r>
        <w:t xml:space="preserve">Finally, you will take the interview and create one of the product options outlined below. </w:t>
      </w:r>
    </w:p>
    <w:p w:rsidR="00160A7B" w:rsidRDefault="00160A7B"/>
    <w:p w:rsidR="00160A7B" w:rsidRDefault="00C36D93">
      <w:r w:rsidRPr="00C36D93">
        <w:rPr>
          <w:b/>
        </w:rPr>
        <w:t>Product</w:t>
      </w:r>
      <w:r w:rsidR="00A205F9">
        <w:rPr>
          <w:b/>
        </w:rPr>
        <w:t xml:space="preserve"> options</w:t>
      </w:r>
      <w:r w:rsidRPr="00C36D93">
        <w:rPr>
          <w:b/>
        </w:rPr>
        <w:t>:</w:t>
      </w:r>
      <w:r>
        <w:t xml:space="preserve">  </w:t>
      </w:r>
      <w:r w:rsidR="00572B35">
        <w:t>The interview</w:t>
      </w:r>
      <w:r w:rsidR="00873ECD">
        <w:t xml:space="preserve"> and article</w:t>
      </w:r>
      <w:r w:rsidR="00572B35">
        <w:t xml:space="preserve"> </w:t>
      </w:r>
      <w:r w:rsidR="00572B35" w:rsidRPr="00A205F9">
        <w:rPr>
          <w:b/>
        </w:rPr>
        <w:t>can be in a film or written format</w:t>
      </w:r>
      <w:r w:rsidR="00572B35">
        <w:t xml:space="preserve">. The film </w:t>
      </w:r>
      <w:r w:rsidR="001E4035">
        <w:t>should</w:t>
      </w:r>
      <w:r w:rsidR="00572B35">
        <w:t xml:space="preserve"> be no longer than 10 minutes. The entire video </w:t>
      </w:r>
      <w:r w:rsidR="00A205F9">
        <w:t xml:space="preserve">should </w:t>
      </w:r>
      <w:r w:rsidR="00572B35">
        <w:t xml:space="preserve">not </w:t>
      </w:r>
      <w:r w:rsidR="001E4035">
        <w:t>only be</w:t>
      </w:r>
      <w:r w:rsidR="00572B35">
        <w:t xml:space="preserve"> the interview. You </w:t>
      </w:r>
      <w:r w:rsidR="001E4035">
        <w:t>should</w:t>
      </w:r>
      <w:r w:rsidR="00572B35">
        <w:t xml:space="preserve"> add anecdotal information</w:t>
      </w:r>
      <w:r w:rsidR="001E4035">
        <w:t>, images</w:t>
      </w:r>
      <w:r w:rsidR="00572B35">
        <w:t xml:space="preserve"> and dialogue to compliment your interview.</w:t>
      </w:r>
    </w:p>
    <w:p w:rsidR="00873ECD" w:rsidRDefault="00572B35">
      <w:r w:rsidRPr="00C36D93">
        <w:t>Written submissions</w:t>
      </w:r>
      <w:r>
        <w:rPr>
          <w:b/>
        </w:rPr>
        <w:t xml:space="preserve"> </w:t>
      </w:r>
      <w:r>
        <w:t>will include</w:t>
      </w:r>
      <w:r w:rsidR="00C36D93">
        <w:t xml:space="preserve"> a copy of</w:t>
      </w:r>
      <w:r>
        <w:t xml:space="preserve"> the questions and answers from the interview</w:t>
      </w:r>
      <w:r w:rsidR="00873ECD">
        <w:t xml:space="preserve"> along with the written article itself</w:t>
      </w:r>
      <w:r>
        <w:t>. The</w:t>
      </w:r>
      <w:r w:rsidR="00A205F9">
        <w:t xml:space="preserve"> interview</w:t>
      </w:r>
      <w:r>
        <w:t xml:space="preserve"> responses do not need to be recorded word for word, but can be summarized to highlight the main point of the response. </w:t>
      </w:r>
      <w:r w:rsidR="00A205F9">
        <w:t xml:space="preserve">The article should have at least one image that supports what is written in the text. </w:t>
      </w:r>
    </w:p>
    <w:p w:rsidR="00873ECD" w:rsidRDefault="00873ECD"/>
    <w:p w:rsidR="00FB7D94" w:rsidRPr="00A205F9" w:rsidRDefault="00A205F9" w:rsidP="00A205F9">
      <w:r w:rsidRPr="00A205F9">
        <w:rPr>
          <w:b/>
        </w:rPr>
        <w:t>Presentation:</w:t>
      </w:r>
      <w:r>
        <w:t xml:space="preserve"> </w:t>
      </w:r>
      <w:r w:rsidR="00572B35">
        <w:t xml:space="preserve">In addition to the </w:t>
      </w:r>
      <w:r w:rsidR="00873ECD">
        <w:t>above</w:t>
      </w:r>
      <w:r w:rsidR="00572B35">
        <w:t xml:space="preserve">, there will be an in-class </w:t>
      </w:r>
      <w:r w:rsidR="00572B35">
        <w:rPr>
          <w:b/>
        </w:rPr>
        <w:t>Gallery Walk</w:t>
      </w:r>
      <w:r w:rsidR="00572B35">
        <w:t xml:space="preserve"> with </w:t>
      </w:r>
      <w:r w:rsidR="00873ECD">
        <w:t>printed articles and images</w:t>
      </w:r>
      <w:r>
        <w:t xml:space="preserve"> that show</w:t>
      </w:r>
      <w:r w:rsidR="00572B35">
        <w:t xml:space="preserve"> your work. You are free to be as creative as you want. Photos, images, pertaining to the interviewee and Canadian identity are encouraged. Significant quotes from the interview can also be included to highlight the theme of your project. Some film submissions will also be played </w:t>
      </w:r>
      <w:r>
        <w:t>on this day.</w:t>
      </w:r>
      <w:r w:rsidR="00572B35">
        <w:t xml:space="preserve"> </w:t>
      </w:r>
    </w:p>
    <w:p w:rsidR="00FB7D94" w:rsidRPr="00FB7D94" w:rsidRDefault="00FB7D94" w:rsidP="00FB7D94">
      <w:pPr>
        <w:ind w:left="360"/>
        <w:rPr>
          <w:b/>
          <w:sz w:val="28"/>
        </w:rPr>
      </w:pPr>
      <w:r w:rsidRPr="00FB7D94">
        <w:rPr>
          <w:b/>
          <w:sz w:val="28"/>
        </w:rPr>
        <w:lastRenderedPageBreak/>
        <w:t>Criterion C: Communicating</w:t>
      </w:r>
    </w:p>
    <w:tbl>
      <w:tblPr>
        <w:tblStyle w:val="TableGrid"/>
        <w:tblW w:w="0" w:type="auto"/>
        <w:tblLook w:val="04A0" w:firstRow="1" w:lastRow="0" w:firstColumn="1" w:lastColumn="0" w:noHBand="0" w:noVBand="1"/>
      </w:tblPr>
      <w:tblGrid>
        <w:gridCol w:w="1710"/>
        <w:gridCol w:w="7866"/>
      </w:tblGrid>
      <w:tr w:rsidR="00FB7D94" w:rsidRPr="00FB7D94" w:rsidTr="00D72D9E">
        <w:tc>
          <w:tcPr>
            <w:tcW w:w="1526" w:type="dxa"/>
            <w:shd w:val="clear" w:color="auto" w:fill="BFBFBF" w:themeFill="background1" w:themeFillShade="BF"/>
            <w:vAlign w:val="center"/>
          </w:tcPr>
          <w:p w:rsidR="00FB7D94" w:rsidRPr="00FB7D94" w:rsidRDefault="00FB7D94" w:rsidP="00D72D9E">
            <w:pPr>
              <w:widowControl w:val="0"/>
              <w:autoSpaceDE w:val="0"/>
              <w:autoSpaceDN w:val="0"/>
              <w:adjustRightInd w:val="0"/>
              <w:jc w:val="center"/>
              <w:rPr>
                <w:rFonts w:ascii="Arial" w:hAnsi="Arial" w:cs="Arial"/>
                <w:b/>
                <w:color w:val="818181"/>
                <w:sz w:val="24"/>
              </w:rPr>
            </w:pPr>
            <w:r w:rsidRPr="00FB7D94">
              <w:rPr>
                <w:rFonts w:ascii="Arial" w:hAnsi="Arial" w:cs="Arial"/>
                <w:b/>
                <w:color w:val="818181"/>
                <w:sz w:val="24"/>
              </w:rPr>
              <w:t>Achievement</w:t>
            </w:r>
          </w:p>
          <w:p w:rsidR="00FB7D94" w:rsidRPr="00FB7D94" w:rsidRDefault="00FB7D94" w:rsidP="00D72D9E">
            <w:pPr>
              <w:jc w:val="center"/>
              <w:rPr>
                <w:rFonts w:ascii="Arial" w:hAnsi="Arial" w:cs="Arial"/>
                <w:b/>
                <w:sz w:val="24"/>
              </w:rPr>
            </w:pPr>
            <w:r w:rsidRPr="00FB7D94">
              <w:rPr>
                <w:rFonts w:ascii="Arial" w:hAnsi="Arial" w:cs="Arial"/>
                <w:b/>
                <w:color w:val="818181"/>
                <w:sz w:val="24"/>
              </w:rPr>
              <w:t>level</w:t>
            </w:r>
          </w:p>
        </w:tc>
        <w:tc>
          <w:tcPr>
            <w:tcW w:w="8050" w:type="dxa"/>
            <w:shd w:val="clear" w:color="auto" w:fill="BFBFBF" w:themeFill="background1" w:themeFillShade="BF"/>
          </w:tcPr>
          <w:p w:rsidR="00FB7D94" w:rsidRPr="00FB7D94" w:rsidRDefault="00FB7D94" w:rsidP="00D72D9E">
            <w:pPr>
              <w:rPr>
                <w:rFonts w:ascii="Arial" w:hAnsi="Arial" w:cs="Arial"/>
                <w:b/>
                <w:sz w:val="24"/>
              </w:rPr>
            </w:pPr>
            <w:r w:rsidRPr="00FB7D94">
              <w:rPr>
                <w:rFonts w:ascii="Arial" w:hAnsi="Arial" w:cs="Arial"/>
                <w:b/>
                <w:color w:val="818181"/>
                <w:sz w:val="24"/>
              </w:rPr>
              <w:t>Level descriptor</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0</w:t>
            </w:r>
          </w:p>
        </w:tc>
        <w:tc>
          <w:tcPr>
            <w:tcW w:w="8050" w:type="dxa"/>
          </w:tcPr>
          <w:p w:rsidR="00FB7D94" w:rsidRPr="00FB7D94" w:rsidRDefault="00FB7D94" w:rsidP="00D72D9E">
            <w:pPr>
              <w:rPr>
                <w:rFonts w:ascii="Arial" w:hAnsi="Arial" w:cs="Arial"/>
                <w:sz w:val="22"/>
                <w:szCs w:val="18"/>
              </w:rPr>
            </w:pPr>
            <w:r w:rsidRPr="00FB7D94">
              <w:rPr>
                <w:rFonts w:ascii="Arial" w:hAnsi="Arial" w:cs="Arial"/>
                <w:sz w:val="22"/>
                <w:szCs w:val="18"/>
              </w:rPr>
              <w:t>The student does not reach a standard described by any of the descriptors below.</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1-2</w:t>
            </w:r>
          </w:p>
        </w:tc>
        <w:tc>
          <w:tcPr>
            <w:tcW w:w="8050" w:type="dxa"/>
          </w:tcPr>
          <w:p w:rsidR="00FB7D94" w:rsidRPr="00FB7D94" w:rsidRDefault="00FB7D94" w:rsidP="00D72D9E">
            <w:pPr>
              <w:widowControl w:val="0"/>
              <w:autoSpaceDE w:val="0"/>
              <w:autoSpaceDN w:val="0"/>
              <w:adjustRightInd w:val="0"/>
              <w:rPr>
                <w:rFonts w:ascii="Arial" w:hAnsi="Arial" w:cs="Arial"/>
                <w:sz w:val="22"/>
                <w:szCs w:val="18"/>
              </w:rPr>
            </w:pPr>
            <w:r w:rsidRPr="00FB7D94">
              <w:rPr>
                <w:rFonts w:ascii="Arial" w:hAnsi="Arial" w:cs="Arial"/>
                <w:sz w:val="22"/>
                <w:szCs w:val="18"/>
              </w:rPr>
              <w:t>The student:</w:t>
            </w:r>
          </w:p>
          <w:p w:rsidR="00FB7D94" w:rsidRPr="00FB7D94" w:rsidRDefault="00FB7D94" w:rsidP="00FB7D94">
            <w:pPr>
              <w:pStyle w:val="ListParagraph"/>
              <w:widowControl w:val="0"/>
              <w:numPr>
                <w:ilvl w:val="0"/>
                <w:numId w:val="1"/>
              </w:numPr>
              <w:autoSpaceDE w:val="0"/>
              <w:autoSpaceDN w:val="0"/>
              <w:adjustRightInd w:val="0"/>
              <w:ind w:left="317" w:hanging="142"/>
              <w:rPr>
                <w:rFonts w:ascii="Arial" w:hAnsi="Arial" w:cs="Arial"/>
                <w:color w:val="221E1F"/>
                <w:sz w:val="22"/>
                <w:szCs w:val="18"/>
              </w:rPr>
            </w:pPr>
            <w:r w:rsidRPr="00FB7D94">
              <w:rPr>
                <w:rFonts w:ascii="Arial" w:hAnsi="Arial" w:cs="Arial"/>
                <w:color w:val="221E1F"/>
                <w:sz w:val="22"/>
                <w:szCs w:val="18"/>
              </w:rPr>
              <w:t xml:space="preserve">communicates information and ideas in </w:t>
            </w:r>
            <w:r w:rsidRPr="00FB7D94">
              <w:rPr>
                <w:rFonts w:ascii="Arial" w:hAnsi="Arial" w:cs="Arial"/>
                <w:b/>
                <w:bCs/>
                <w:color w:val="221E1F"/>
                <w:sz w:val="22"/>
                <w:szCs w:val="18"/>
              </w:rPr>
              <w:t>a limited way</w:t>
            </w:r>
            <w:r w:rsidRPr="00FB7D94">
              <w:rPr>
                <w:rFonts w:ascii="Arial" w:hAnsi="Arial" w:cs="Arial"/>
                <w:color w:val="221E1F"/>
                <w:sz w:val="22"/>
                <w:szCs w:val="18"/>
              </w:rPr>
              <w:t xml:space="preserve">, using a style that is </w:t>
            </w:r>
            <w:r w:rsidRPr="00FB7D94">
              <w:rPr>
                <w:rFonts w:ascii="Arial" w:hAnsi="Arial" w:cs="Arial"/>
                <w:b/>
                <w:bCs/>
                <w:color w:val="221E1F"/>
                <w:sz w:val="22"/>
                <w:szCs w:val="18"/>
              </w:rPr>
              <w:t xml:space="preserve">limited </w:t>
            </w:r>
            <w:r w:rsidRPr="00FB7D94">
              <w:rPr>
                <w:rFonts w:ascii="Arial" w:hAnsi="Arial" w:cs="Arial"/>
                <w:color w:val="221E1F"/>
                <w:sz w:val="22"/>
                <w:szCs w:val="18"/>
              </w:rPr>
              <w:t xml:space="preserve">in its appropriateness to the audience and purpose </w:t>
            </w:r>
          </w:p>
          <w:p w:rsidR="00FB7D94" w:rsidRPr="00FB7D94" w:rsidRDefault="00FB7D94" w:rsidP="00FB7D94">
            <w:pPr>
              <w:pStyle w:val="ListParagraph"/>
              <w:widowControl w:val="0"/>
              <w:numPr>
                <w:ilvl w:val="0"/>
                <w:numId w:val="1"/>
              </w:numPr>
              <w:autoSpaceDE w:val="0"/>
              <w:autoSpaceDN w:val="0"/>
              <w:adjustRightInd w:val="0"/>
              <w:ind w:left="317" w:hanging="142"/>
              <w:rPr>
                <w:rFonts w:ascii="Arial" w:hAnsi="Arial" w:cs="Arial"/>
                <w:color w:val="221E1F"/>
                <w:sz w:val="22"/>
                <w:szCs w:val="18"/>
              </w:rPr>
            </w:pPr>
            <w:r w:rsidRPr="00FB7D94">
              <w:rPr>
                <w:rFonts w:ascii="Arial" w:hAnsi="Arial" w:cs="Arial"/>
                <w:color w:val="221E1F"/>
                <w:sz w:val="22"/>
                <w:szCs w:val="18"/>
              </w:rPr>
              <w:t xml:space="preserve">structures information and ideas according to the specified format in a </w:t>
            </w:r>
            <w:r w:rsidRPr="00FB7D94">
              <w:rPr>
                <w:rFonts w:ascii="Arial" w:hAnsi="Arial" w:cs="Arial"/>
                <w:b/>
                <w:bCs/>
                <w:color w:val="221E1F"/>
                <w:sz w:val="22"/>
                <w:szCs w:val="18"/>
              </w:rPr>
              <w:t xml:space="preserve">limited way </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3-4</w:t>
            </w:r>
          </w:p>
        </w:tc>
        <w:tc>
          <w:tcPr>
            <w:tcW w:w="8050" w:type="dxa"/>
          </w:tcPr>
          <w:p w:rsidR="00FB7D94" w:rsidRPr="00FB7D94" w:rsidRDefault="00FB7D94" w:rsidP="00D72D9E">
            <w:pPr>
              <w:widowControl w:val="0"/>
              <w:autoSpaceDE w:val="0"/>
              <w:autoSpaceDN w:val="0"/>
              <w:adjustRightInd w:val="0"/>
              <w:rPr>
                <w:rFonts w:ascii="Arial" w:hAnsi="Arial" w:cs="Arial"/>
                <w:sz w:val="22"/>
                <w:szCs w:val="18"/>
              </w:rPr>
            </w:pPr>
            <w:r w:rsidRPr="00FB7D94">
              <w:rPr>
                <w:rFonts w:ascii="Arial" w:hAnsi="Arial" w:cs="Arial"/>
                <w:sz w:val="22"/>
                <w:szCs w:val="18"/>
              </w:rPr>
              <w:t>The student:</w:t>
            </w:r>
          </w:p>
          <w:p w:rsidR="00FB7D94" w:rsidRPr="00FB7D94" w:rsidRDefault="00FB7D94" w:rsidP="00FB7D94">
            <w:pPr>
              <w:pStyle w:val="ListParagraph"/>
              <w:widowControl w:val="0"/>
              <w:numPr>
                <w:ilvl w:val="0"/>
                <w:numId w:val="2"/>
              </w:numPr>
              <w:autoSpaceDE w:val="0"/>
              <w:autoSpaceDN w:val="0"/>
              <w:adjustRightInd w:val="0"/>
              <w:ind w:left="317" w:hanging="142"/>
              <w:rPr>
                <w:rFonts w:ascii="Arial" w:hAnsi="Arial" w:cs="Arial"/>
                <w:color w:val="221E1F"/>
                <w:sz w:val="22"/>
                <w:szCs w:val="18"/>
              </w:rPr>
            </w:pPr>
            <w:r w:rsidRPr="00FB7D94">
              <w:rPr>
                <w:rFonts w:ascii="Arial" w:hAnsi="Arial" w:cs="Arial"/>
                <w:color w:val="221E1F"/>
                <w:sz w:val="22"/>
                <w:szCs w:val="18"/>
              </w:rPr>
              <w:t xml:space="preserve">communicates information and ideas </w:t>
            </w:r>
            <w:r w:rsidRPr="00FB7D94">
              <w:rPr>
                <w:rFonts w:ascii="Arial" w:hAnsi="Arial" w:cs="Arial"/>
                <w:b/>
                <w:bCs/>
                <w:color w:val="221E1F"/>
                <w:sz w:val="22"/>
                <w:szCs w:val="18"/>
              </w:rPr>
              <w:t xml:space="preserve">satisfactorily </w:t>
            </w:r>
            <w:r w:rsidRPr="00FB7D94">
              <w:rPr>
                <w:rFonts w:ascii="Arial" w:hAnsi="Arial" w:cs="Arial"/>
                <w:color w:val="221E1F"/>
                <w:sz w:val="22"/>
                <w:szCs w:val="18"/>
              </w:rPr>
              <w:t xml:space="preserve">by using a style that is </w:t>
            </w:r>
            <w:r w:rsidRPr="00FB7D94">
              <w:rPr>
                <w:rFonts w:ascii="Arial" w:hAnsi="Arial" w:cs="Arial"/>
                <w:b/>
                <w:bCs/>
                <w:color w:val="221E1F"/>
                <w:sz w:val="22"/>
                <w:szCs w:val="18"/>
              </w:rPr>
              <w:t xml:space="preserve">somewhat </w:t>
            </w:r>
            <w:r w:rsidRPr="00FB7D94">
              <w:rPr>
                <w:rFonts w:ascii="Arial" w:hAnsi="Arial" w:cs="Arial"/>
                <w:color w:val="221E1F"/>
                <w:sz w:val="22"/>
                <w:szCs w:val="18"/>
              </w:rPr>
              <w:t xml:space="preserve">appropriate to the audience and purpose </w:t>
            </w:r>
          </w:p>
          <w:p w:rsidR="00FB7D94" w:rsidRPr="00FB7D94" w:rsidRDefault="00FB7D94" w:rsidP="00FB7D94">
            <w:pPr>
              <w:pStyle w:val="ListParagraph"/>
              <w:widowControl w:val="0"/>
              <w:numPr>
                <w:ilvl w:val="0"/>
                <w:numId w:val="2"/>
              </w:numPr>
              <w:autoSpaceDE w:val="0"/>
              <w:autoSpaceDN w:val="0"/>
              <w:adjustRightInd w:val="0"/>
              <w:ind w:left="317" w:hanging="142"/>
              <w:rPr>
                <w:rFonts w:ascii="Arial" w:hAnsi="Arial" w:cs="Arial"/>
                <w:color w:val="221E1F"/>
                <w:sz w:val="22"/>
                <w:szCs w:val="18"/>
              </w:rPr>
            </w:pPr>
            <w:r w:rsidRPr="00FB7D94">
              <w:rPr>
                <w:rFonts w:ascii="Arial" w:hAnsi="Arial" w:cs="Arial"/>
                <w:color w:val="221E1F"/>
                <w:sz w:val="22"/>
                <w:szCs w:val="18"/>
              </w:rPr>
              <w:t xml:space="preserve">structures information and ideas in a way that is </w:t>
            </w:r>
            <w:r w:rsidRPr="00FB7D94">
              <w:rPr>
                <w:rFonts w:ascii="Arial" w:hAnsi="Arial" w:cs="Arial"/>
                <w:b/>
                <w:bCs/>
                <w:color w:val="221E1F"/>
                <w:sz w:val="22"/>
                <w:szCs w:val="18"/>
              </w:rPr>
              <w:t xml:space="preserve">somewhat </w:t>
            </w:r>
            <w:r w:rsidRPr="00FB7D94">
              <w:rPr>
                <w:rFonts w:ascii="Arial" w:hAnsi="Arial" w:cs="Arial"/>
                <w:color w:val="221E1F"/>
                <w:sz w:val="22"/>
                <w:szCs w:val="18"/>
              </w:rPr>
              <w:t xml:space="preserve">appropriate to the specified format </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5-6</w:t>
            </w:r>
          </w:p>
        </w:tc>
        <w:tc>
          <w:tcPr>
            <w:tcW w:w="8050" w:type="dxa"/>
          </w:tcPr>
          <w:p w:rsidR="00FB7D94" w:rsidRPr="00FB7D94" w:rsidRDefault="00FB7D94" w:rsidP="00D72D9E">
            <w:pPr>
              <w:widowControl w:val="0"/>
              <w:autoSpaceDE w:val="0"/>
              <w:autoSpaceDN w:val="0"/>
              <w:adjustRightInd w:val="0"/>
              <w:rPr>
                <w:rFonts w:ascii="Arial" w:hAnsi="Arial" w:cs="Arial"/>
                <w:sz w:val="22"/>
                <w:szCs w:val="18"/>
              </w:rPr>
            </w:pPr>
            <w:r w:rsidRPr="00FB7D94">
              <w:rPr>
                <w:rFonts w:ascii="Arial" w:hAnsi="Arial" w:cs="Arial"/>
                <w:sz w:val="22"/>
                <w:szCs w:val="18"/>
              </w:rPr>
              <w:t>The student:</w:t>
            </w:r>
          </w:p>
          <w:p w:rsidR="00FB7D94" w:rsidRPr="00FB7D94" w:rsidRDefault="00FB7D94" w:rsidP="00FB7D94">
            <w:pPr>
              <w:pStyle w:val="ListParagraph"/>
              <w:widowControl w:val="0"/>
              <w:numPr>
                <w:ilvl w:val="0"/>
                <w:numId w:val="3"/>
              </w:numPr>
              <w:autoSpaceDE w:val="0"/>
              <w:autoSpaceDN w:val="0"/>
              <w:adjustRightInd w:val="0"/>
              <w:ind w:left="317" w:hanging="142"/>
              <w:rPr>
                <w:rFonts w:ascii="Arial" w:hAnsi="Arial" w:cs="Arial"/>
                <w:color w:val="221E1F"/>
                <w:sz w:val="22"/>
                <w:szCs w:val="18"/>
              </w:rPr>
            </w:pPr>
            <w:r w:rsidRPr="00FB7D94">
              <w:rPr>
                <w:rFonts w:ascii="Arial" w:hAnsi="Arial" w:cs="Arial"/>
                <w:color w:val="221E1F"/>
                <w:sz w:val="22"/>
                <w:szCs w:val="18"/>
              </w:rPr>
              <w:t xml:space="preserve">communicates information and ideas </w:t>
            </w:r>
            <w:r w:rsidRPr="00FB7D94">
              <w:rPr>
                <w:rFonts w:ascii="Arial" w:hAnsi="Arial" w:cs="Arial"/>
                <w:b/>
                <w:bCs/>
                <w:color w:val="221E1F"/>
                <w:sz w:val="22"/>
                <w:szCs w:val="18"/>
              </w:rPr>
              <w:t xml:space="preserve">accurately </w:t>
            </w:r>
            <w:r w:rsidRPr="00FB7D94">
              <w:rPr>
                <w:rFonts w:ascii="Arial" w:hAnsi="Arial" w:cs="Arial"/>
                <w:color w:val="221E1F"/>
                <w:sz w:val="22"/>
                <w:szCs w:val="18"/>
              </w:rPr>
              <w:t xml:space="preserve">by using a style that is </w:t>
            </w:r>
            <w:r w:rsidRPr="00FB7D94">
              <w:rPr>
                <w:rFonts w:ascii="Arial" w:hAnsi="Arial" w:cs="Arial"/>
                <w:b/>
                <w:bCs/>
                <w:color w:val="221E1F"/>
                <w:sz w:val="22"/>
                <w:szCs w:val="18"/>
              </w:rPr>
              <w:t xml:space="preserve">mostly </w:t>
            </w:r>
            <w:r w:rsidRPr="00FB7D94">
              <w:rPr>
                <w:rFonts w:ascii="Arial" w:hAnsi="Arial" w:cs="Arial"/>
                <w:color w:val="221E1F"/>
                <w:sz w:val="22"/>
                <w:szCs w:val="18"/>
              </w:rPr>
              <w:t xml:space="preserve">appropriate to the audience and purpose </w:t>
            </w:r>
          </w:p>
          <w:p w:rsidR="00FB7D94" w:rsidRPr="00FB7D94" w:rsidRDefault="00FB7D94" w:rsidP="00FB7D94">
            <w:pPr>
              <w:pStyle w:val="ListParagraph"/>
              <w:widowControl w:val="0"/>
              <w:numPr>
                <w:ilvl w:val="0"/>
                <w:numId w:val="3"/>
              </w:numPr>
              <w:autoSpaceDE w:val="0"/>
              <w:autoSpaceDN w:val="0"/>
              <w:adjustRightInd w:val="0"/>
              <w:ind w:left="317" w:hanging="142"/>
              <w:rPr>
                <w:rFonts w:ascii="Arial" w:hAnsi="Arial" w:cs="Arial"/>
                <w:color w:val="221E1F"/>
                <w:sz w:val="22"/>
                <w:szCs w:val="18"/>
              </w:rPr>
            </w:pPr>
            <w:r w:rsidRPr="00FB7D94">
              <w:rPr>
                <w:rFonts w:ascii="Arial" w:hAnsi="Arial" w:cs="Arial"/>
                <w:color w:val="221E1F"/>
                <w:sz w:val="22"/>
                <w:szCs w:val="18"/>
              </w:rPr>
              <w:t xml:space="preserve">structures information and ideas in a way that is </w:t>
            </w:r>
            <w:r w:rsidRPr="00FB7D94">
              <w:rPr>
                <w:rFonts w:ascii="Arial" w:hAnsi="Arial" w:cs="Arial"/>
                <w:b/>
                <w:bCs/>
                <w:color w:val="221E1F"/>
                <w:sz w:val="22"/>
                <w:szCs w:val="18"/>
              </w:rPr>
              <w:t xml:space="preserve">mostly </w:t>
            </w:r>
            <w:r w:rsidRPr="00FB7D94">
              <w:rPr>
                <w:rFonts w:ascii="Arial" w:hAnsi="Arial" w:cs="Arial"/>
                <w:color w:val="221E1F"/>
                <w:sz w:val="22"/>
                <w:szCs w:val="18"/>
              </w:rPr>
              <w:t xml:space="preserve">appropriate to the specified format </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7-8</w:t>
            </w:r>
          </w:p>
        </w:tc>
        <w:tc>
          <w:tcPr>
            <w:tcW w:w="8050" w:type="dxa"/>
          </w:tcPr>
          <w:p w:rsidR="00FB7D94" w:rsidRPr="00FB7D94" w:rsidRDefault="00FB7D94" w:rsidP="00D72D9E">
            <w:pPr>
              <w:widowControl w:val="0"/>
              <w:autoSpaceDE w:val="0"/>
              <w:autoSpaceDN w:val="0"/>
              <w:adjustRightInd w:val="0"/>
              <w:rPr>
                <w:rFonts w:ascii="Arial" w:hAnsi="Arial" w:cs="Arial"/>
                <w:sz w:val="22"/>
                <w:szCs w:val="18"/>
              </w:rPr>
            </w:pPr>
            <w:r w:rsidRPr="00FB7D94">
              <w:rPr>
                <w:rFonts w:ascii="Arial" w:hAnsi="Arial" w:cs="Arial"/>
                <w:sz w:val="22"/>
                <w:szCs w:val="18"/>
              </w:rPr>
              <w:t>The student:</w:t>
            </w:r>
          </w:p>
          <w:p w:rsidR="00FB7D94" w:rsidRPr="00FB7D94" w:rsidRDefault="00FB7D94" w:rsidP="00FB7D94">
            <w:pPr>
              <w:pStyle w:val="ListParagraph"/>
              <w:widowControl w:val="0"/>
              <w:numPr>
                <w:ilvl w:val="0"/>
                <w:numId w:val="4"/>
              </w:numPr>
              <w:autoSpaceDE w:val="0"/>
              <w:autoSpaceDN w:val="0"/>
              <w:adjustRightInd w:val="0"/>
              <w:ind w:left="317" w:hanging="142"/>
              <w:rPr>
                <w:rFonts w:ascii="Arial" w:hAnsi="Arial" w:cs="Arial"/>
                <w:color w:val="221E1F"/>
                <w:sz w:val="22"/>
                <w:szCs w:val="18"/>
              </w:rPr>
            </w:pPr>
            <w:r w:rsidRPr="00FB7D94">
              <w:rPr>
                <w:rFonts w:ascii="Arial" w:hAnsi="Arial" w:cs="Arial"/>
                <w:color w:val="221E1F"/>
                <w:sz w:val="22"/>
                <w:szCs w:val="18"/>
              </w:rPr>
              <w:t xml:space="preserve">communicates information and ideas </w:t>
            </w:r>
            <w:r w:rsidRPr="00FB7D94">
              <w:rPr>
                <w:rFonts w:ascii="Arial" w:hAnsi="Arial" w:cs="Arial"/>
                <w:b/>
                <w:bCs/>
                <w:color w:val="221E1F"/>
                <w:sz w:val="22"/>
                <w:szCs w:val="18"/>
              </w:rPr>
              <w:t xml:space="preserve">effectively </w:t>
            </w:r>
            <w:r w:rsidRPr="00FB7D94">
              <w:rPr>
                <w:rFonts w:ascii="Arial" w:hAnsi="Arial" w:cs="Arial"/>
                <w:color w:val="221E1F"/>
                <w:sz w:val="22"/>
                <w:szCs w:val="18"/>
              </w:rPr>
              <w:t xml:space="preserve">and </w:t>
            </w:r>
            <w:r w:rsidRPr="00FB7D94">
              <w:rPr>
                <w:rFonts w:ascii="Arial" w:hAnsi="Arial" w:cs="Arial"/>
                <w:b/>
                <w:bCs/>
                <w:color w:val="221E1F"/>
                <w:sz w:val="22"/>
                <w:szCs w:val="18"/>
              </w:rPr>
              <w:t xml:space="preserve">accurately </w:t>
            </w:r>
            <w:r w:rsidRPr="00FB7D94">
              <w:rPr>
                <w:rFonts w:ascii="Arial" w:hAnsi="Arial" w:cs="Arial"/>
                <w:color w:val="221E1F"/>
                <w:sz w:val="22"/>
                <w:szCs w:val="18"/>
              </w:rPr>
              <w:t xml:space="preserve">by using a style that is </w:t>
            </w:r>
            <w:r w:rsidRPr="00FB7D94">
              <w:rPr>
                <w:rFonts w:ascii="Arial" w:hAnsi="Arial" w:cs="Arial"/>
                <w:b/>
                <w:bCs/>
                <w:color w:val="221E1F"/>
                <w:sz w:val="22"/>
                <w:szCs w:val="18"/>
              </w:rPr>
              <w:t xml:space="preserve">completely </w:t>
            </w:r>
            <w:r w:rsidRPr="00FB7D94">
              <w:rPr>
                <w:rFonts w:ascii="Arial" w:hAnsi="Arial" w:cs="Arial"/>
                <w:color w:val="221E1F"/>
                <w:sz w:val="22"/>
                <w:szCs w:val="18"/>
              </w:rPr>
              <w:t xml:space="preserve">appropriate to the audience and purpose </w:t>
            </w:r>
          </w:p>
          <w:p w:rsidR="00FB7D94" w:rsidRPr="00FB7D94" w:rsidRDefault="00FB7D94" w:rsidP="00FB7D94">
            <w:pPr>
              <w:pStyle w:val="ListParagraph"/>
              <w:widowControl w:val="0"/>
              <w:numPr>
                <w:ilvl w:val="0"/>
                <w:numId w:val="4"/>
              </w:numPr>
              <w:autoSpaceDE w:val="0"/>
              <w:autoSpaceDN w:val="0"/>
              <w:adjustRightInd w:val="0"/>
              <w:ind w:left="317" w:hanging="142"/>
              <w:rPr>
                <w:rFonts w:ascii="Arial" w:hAnsi="Arial" w:cs="Arial"/>
                <w:color w:val="221E1F"/>
                <w:sz w:val="22"/>
                <w:szCs w:val="18"/>
              </w:rPr>
            </w:pPr>
            <w:r w:rsidRPr="00FB7D94">
              <w:rPr>
                <w:rFonts w:ascii="Arial" w:hAnsi="Arial" w:cs="Arial"/>
                <w:color w:val="221E1F"/>
                <w:sz w:val="22"/>
                <w:szCs w:val="18"/>
              </w:rPr>
              <w:t xml:space="preserve">structures information and ideas in a way that is </w:t>
            </w:r>
            <w:r w:rsidRPr="00FB7D94">
              <w:rPr>
                <w:rFonts w:ascii="Arial" w:hAnsi="Arial" w:cs="Arial"/>
                <w:b/>
                <w:bCs/>
                <w:color w:val="221E1F"/>
                <w:sz w:val="22"/>
                <w:szCs w:val="18"/>
              </w:rPr>
              <w:t xml:space="preserve">completely </w:t>
            </w:r>
            <w:r w:rsidRPr="00FB7D94">
              <w:rPr>
                <w:rFonts w:ascii="Arial" w:hAnsi="Arial" w:cs="Arial"/>
                <w:color w:val="221E1F"/>
                <w:sz w:val="22"/>
                <w:szCs w:val="18"/>
              </w:rPr>
              <w:t xml:space="preserve">appropriate to the specified format </w:t>
            </w:r>
          </w:p>
        </w:tc>
      </w:tr>
    </w:tbl>
    <w:p w:rsidR="00160A7B" w:rsidRPr="00FB7D94" w:rsidRDefault="00160A7B">
      <w:pPr>
        <w:rPr>
          <w:sz w:val="28"/>
        </w:rPr>
      </w:pPr>
    </w:p>
    <w:p w:rsidR="00FB7D94" w:rsidRPr="00FB7D94" w:rsidRDefault="00FB7D94" w:rsidP="00FB7D94">
      <w:pPr>
        <w:ind w:left="360"/>
        <w:rPr>
          <w:b/>
          <w:sz w:val="28"/>
        </w:rPr>
      </w:pPr>
      <w:r w:rsidRPr="00FB7D94">
        <w:rPr>
          <w:b/>
          <w:sz w:val="28"/>
        </w:rPr>
        <w:t xml:space="preserve">Criterion D: </w:t>
      </w:r>
      <w:r w:rsidR="001E4035">
        <w:rPr>
          <w:b/>
          <w:sz w:val="28"/>
        </w:rPr>
        <w:t>Thinking C</w:t>
      </w:r>
      <w:r w:rsidRPr="00FB7D94">
        <w:rPr>
          <w:b/>
          <w:sz w:val="28"/>
        </w:rPr>
        <w:t>ritically</w:t>
      </w:r>
    </w:p>
    <w:tbl>
      <w:tblPr>
        <w:tblStyle w:val="TableGrid"/>
        <w:tblW w:w="0" w:type="auto"/>
        <w:tblLook w:val="04A0" w:firstRow="1" w:lastRow="0" w:firstColumn="1" w:lastColumn="0" w:noHBand="0" w:noVBand="1"/>
      </w:tblPr>
      <w:tblGrid>
        <w:gridCol w:w="1710"/>
        <w:gridCol w:w="7866"/>
      </w:tblGrid>
      <w:tr w:rsidR="00FB7D94" w:rsidRPr="00FB7D94" w:rsidTr="00D72D9E">
        <w:tc>
          <w:tcPr>
            <w:tcW w:w="1526" w:type="dxa"/>
            <w:shd w:val="clear" w:color="auto" w:fill="BFBFBF" w:themeFill="background1" w:themeFillShade="BF"/>
            <w:vAlign w:val="center"/>
          </w:tcPr>
          <w:p w:rsidR="00FB7D94" w:rsidRPr="00FB7D94" w:rsidRDefault="00FB7D94" w:rsidP="00D72D9E">
            <w:pPr>
              <w:widowControl w:val="0"/>
              <w:autoSpaceDE w:val="0"/>
              <w:autoSpaceDN w:val="0"/>
              <w:adjustRightInd w:val="0"/>
              <w:jc w:val="center"/>
              <w:rPr>
                <w:rFonts w:ascii="Arial" w:hAnsi="Arial" w:cs="Arial"/>
                <w:b/>
                <w:color w:val="818181"/>
                <w:sz w:val="24"/>
              </w:rPr>
            </w:pPr>
            <w:r w:rsidRPr="00FB7D94">
              <w:rPr>
                <w:rFonts w:ascii="Arial" w:hAnsi="Arial" w:cs="Arial"/>
                <w:b/>
                <w:color w:val="818181"/>
                <w:sz w:val="24"/>
              </w:rPr>
              <w:t>Achievement</w:t>
            </w:r>
          </w:p>
          <w:p w:rsidR="00FB7D94" w:rsidRPr="00FB7D94" w:rsidRDefault="00FB7D94" w:rsidP="00D72D9E">
            <w:pPr>
              <w:jc w:val="center"/>
              <w:rPr>
                <w:rFonts w:ascii="Arial" w:hAnsi="Arial" w:cs="Arial"/>
                <w:b/>
                <w:sz w:val="24"/>
              </w:rPr>
            </w:pPr>
            <w:r w:rsidRPr="00FB7D94">
              <w:rPr>
                <w:rFonts w:ascii="Arial" w:hAnsi="Arial" w:cs="Arial"/>
                <w:b/>
                <w:color w:val="818181"/>
                <w:sz w:val="24"/>
              </w:rPr>
              <w:t>level</w:t>
            </w:r>
          </w:p>
        </w:tc>
        <w:tc>
          <w:tcPr>
            <w:tcW w:w="8050" w:type="dxa"/>
            <w:shd w:val="clear" w:color="auto" w:fill="BFBFBF" w:themeFill="background1" w:themeFillShade="BF"/>
          </w:tcPr>
          <w:p w:rsidR="00FB7D94" w:rsidRPr="00FB7D94" w:rsidRDefault="00FB7D94" w:rsidP="00D72D9E">
            <w:pPr>
              <w:rPr>
                <w:rFonts w:ascii="Arial" w:hAnsi="Arial" w:cs="Arial"/>
                <w:b/>
                <w:sz w:val="24"/>
              </w:rPr>
            </w:pPr>
            <w:r w:rsidRPr="00FB7D94">
              <w:rPr>
                <w:rFonts w:ascii="Arial" w:hAnsi="Arial" w:cs="Arial"/>
                <w:b/>
                <w:color w:val="818181"/>
                <w:sz w:val="24"/>
              </w:rPr>
              <w:t>Level descriptor</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0</w:t>
            </w:r>
          </w:p>
        </w:tc>
        <w:tc>
          <w:tcPr>
            <w:tcW w:w="8050" w:type="dxa"/>
          </w:tcPr>
          <w:p w:rsidR="00FB7D94" w:rsidRPr="00FB7D94" w:rsidRDefault="00FB7D94" w:rsidP="00D72D9E">
            <w:pPr>
              <w:rPr>
                <w:rFonts w:ascii="Arial" w:hAnsi="Arial" w:cs="Arial"/>
                <w:sz w:val="22"/>
                <w:szCs w:val="18"/>
              </w:rPr>
            </w:pPr>
            <w:r w:rsidRPr="00FB7D94">
              <w:rPr>
                <w:rFonts w:ascii="Arial" w:hAnsi="Arial" w:cs="Arial"/>
                <w:sz w:val="22"/>
                <w:szCs w:val="18"/>
              </w:rPr>
              <w:t>The student does not reach a standard described by any of the descriptors below.</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1-2</w:t>
            </w:r>
          </w:p>
        </w:tc>
        <w:tc>
          <w:tcPr>
            <w:tcW w:w="8050" w:type="dxa"/>
          </w:tcPr>
          <w:p w:rsidR="00FB7D94" w:rsidRPr="00FB7D94" w:rsidRDefault="00FB7D94" w:rsidP="00D72D9E">
            <w:pPr>
              <w:widowControl w:val="0"/>
              <w:autoSpaceDE w:val="0"/>
              <w:autoSpaceDN w:val="0"/>
              <w:adjustRightInd w:val="0"/>
              <w:rPr>
                <w:rFonts w:ascii="Arial" w:hAnsi="Arial" w:cs="Arial"/>
                <w:sz w:val="22"/>
                <w:szCs w:val="18"/>
              </w:rPr>
            </w:pPr>
            <w:r w:rsidRPr="00FB7D94">
              <w:rPr>
                <w:rFonts w:ascii="Arial" w:hAnsi="Arial" w:cs="Arial"/>
                <w:sz w:val="22"/>
                <w:szCs w:val="18"/>
              </w:rPr>
              <w:t>The student:</w:t>
            </w:r>
          </w:p>
          <w:p w:rsidR="00FB7D94" w:rsidRPr="00FB7D94" w:rsidRDefault="00FB7D94" w:rsidP="00FB7D94">
            <w:pPr>
              <w:pStyle w:val="ListParagraph"/>
              <w:widowControl w:val="0"/>
              <w:numPr>
                <w:ilvl w:val="0"/>
                <w:numId w:val="5"/>
              </w:numPr>
              <w:autoSpaceDE w:val="0"/>
              <w:autoSpaceDN w:val="0"/>
              <w:adjustRightInd w:val="0"/>
              <w:ind w:left="317" w:hanging="142"/>
              <w:rPr>
                <w:rFonts w:ascii="Arial" w:hAnsi="Arial" w:cs="Arial"/>
                <w:color w:val="221E1F"/>
                <w:sz w:val="22"/>
                <w:szCs w:val="18"/>
              </w:rPr>
            </w:pPr>
            <w:r w:rsidRPr="00FB7D94">
              <w:rPr>
                <w:rFonts w:ascii="Arial" w:hAnsi="Arial" w:cs="Arial"/>
                <w:b/>
                <w:bCs/>
                <w:color w:val="221E1F"/>
                <w:sz w:val="22"/>
                <w:szCs w:val="18"/>
              </w:rPr>
              <w:t xml:space="preserve">analyses </w:t>
            </w:r>
            <w:r w:rsidRPr="00FB7D94">
              <w:rPr>
                <w:rFonts w:ascii="Arial" w:hAnsi="Arial" w:cs="Arial"/>
                <w:color w:val="221E1F"/>
                <w:sz w:val="22"/>
                <w:szCs w:val="18"/>
              </w:rPr>
              <w:t xml:space="preserve">concepts, issues, models, visual representation and theories to a </w:t>
            </w:r>
            <w:r w:rsidRPr="00FB7D94">
              <w:rPr>
                <w:rFonts w:ascii="Arial" w:hAnsi="Arial" w:cs="Arial"/>
                <w:b/>
                <w:bCs/>
                <w:color w:val="221E1F"/>
                <w:sz w:val="22"/>
                <w:szCs w:val="18"/>
              </w:rPr>
              <w:t xml:space="preserve">limited extent </w:t>
            </w:r>
          </w:p>
          <w:p w:rsidR="00FB7D94" w:rsidRPr="00FB7D94" w:rsidRDefault="00FB7D94" w:rsidP="00FB7D94">
            <w:pPr>
              <w:pStyle w:val="ListParagraph"/>
              <w:widowControl w:val="0"/>
              <w:numPr>
                <w:ilvl w:val="0"/>
                <w:numId w:val="5"/>
              </w:numPr>
              <w:autoSpaceDE w:val="0"/>
              <w:autoSpaceDN w:val="0"/>
              <w:adjustRightInd w:val="0"/>
              <w:ind w:left="317" w:hanging="142"/>
              <w:rPr>
                <w:rFonts w:ascii="Arial" w:hAnsi="Arial" w:cs="Arial"/>
                <w:color w:val="221E1F"/>
                <w:sz w:val="22"/>
                <w:szCs w:val="18"/>
              </w:rPr>
            </w:pPr>
            <w:r w:rsidRPr="00FB7D94">
              <w:rPr>
                <w:rFonts w:ascii="Arial" w:hAnsi="Arial" w:cs="Arial"/>
                <w:b/>
                <w:bCs/>
                <w:color w:val="221E1F"/>
                <w:sz w:val="22"/>
                <w:szCs w:val="18"/>
              </w:rPr>
              <w:t xml:space="preserve">summarizes </w:t>
            </w:r>
            <w:r w:rsidRPr="00FB7D94">
              <w:rPr>
                <w:rFonts w:ascii="Arial" w:hAnsi="Arial" w:cs="Arial"/>
                <w:color w:val="221E1F"/>
                <w:sz w:val="22"/>
                <w:szCs w:val="18"/>
              </w:rPr>
              <w:t xml:space="preserve">information to a </w:t>
            </w:r>
            <w:r w:rsidRPr="00FB7D94">
              <w:rPr>
                <w:rFonts w:ascii="Arial" w:hAnsi="Arial" w:cs="Arial"/>
                <w:b/>
                <w:bCs/>
                <w:color w:val="221E1F"/>
                <w:sz w:val="22"/>
                <w:szCs w:val="18"/>
              </w:rPr>
              <w:t xml:space="preserve">limited extent </w:t>
            </w:r>
            <w:r w:rsidRPr="00FB7D94">
              <w:rPr>
                <w:rFonts w:ascii="Arial" w:hAnsi="Arial" w:cs="Arial"/>
                <w:color w:val="221E1F"/>
                <w:sz w:val="22"/>
                <w:szCs w:val="18"/>
              </w:rPr>
              <w:t xml:space="preserve">to make arguments </w:t>
            </w:r>
            <w:r w:rsidRPr="00FB7D94">
              <w:rPr>
                <w:rFonts w:ascii="Arial" w:eastAsia="Times New Roman" w:hAnsi="Arial" w:cs="Arial"/>
                <w:color w:val="221E1F"/>
                <w:sz w:val="22"/>
                <w:szCs w:val="18"/>
              </w:rPr>
              <w:t xml:space="preserve"> </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3-4</w:t>
            </w:r>
          </w:p>
        </w:tc>
        <w:tc>
          <w:tcPr>
            <w:tcW w:w="8050" w:type="dxa"/>
          </w:tcPr>
          <w:p w:rsidR="00FB7D94" w:rsidRPr="00FB7D94" w:rsidRDefault="00FB7D94" w:rsidP="00D72D9E">
            <w:pPr>
              <w:widowControl w:val="0"/>
              <w:autoSpaceDE w:val="0"/>
              <w:autoSpaceDN w:val="0"/>
              <w:adjustRightInd w:val="0"/>
              <w:rPr>
                <w:rFonts w:ascii="Arial" w:hAnsi="Arial" w:cs="Arial"/>
                <w:sz w:val="22"/>
                <w:szCs w:val="18"/>
              </w:rPr>
            </w:pPr>
            <w:r w:rsidRPr="00FB7D94">
              <w:rPr>
                <w:rFonts w:ascii="Arial" w:hAnsi="Arial" w:cs="Arial"/>
                <w:sz w:val="22"/>
                <w:szCs w:val="18"/>
              </w:rPr>
              <w:t>The student:</w:t>
            </w:r>
          </w:p>
          <w:p w:rsidR="00FB7D94" w:rsidRPr="00FB7D94" w:rsidRDefault="00FB7D94" w:rsidP="00FB7D94">
            <w:pPr>
              <w:pStyle w:val="ListParagraph"/>
              <w:widowControl w:val="0"/>
              <w:numPr>
                <w:ilvl w:val="0"/>
                <w:numId w:val="6"/>
              </w:numPr>
              <w:autoSpaceDE w:val="0"/>
              <w:autoSpaceDN w:val="0"/>
              <w:adjustRightInd w:val="0"/>
              <w:ind w:left="317" w:hanging="142"/>
              <w:rPr>
                <w:rFonts w:ascii="Arial" w:hAnsi="Arial" w:cs="Arial"/>
                <w:color w:val="221E1F"/>
                <w:sz w:val="22"/>
                <w:szCs w:val="18"/>
              </w:rPr>
            </w:pPr>
            <w:r w:rsidRPr="00FB7D94">
              <w:rPr>
                <w:rFonts w:ascii="Arial" w:hAnsi="Arial" w:cs="Arial"/>
                <w:b/>
                <w:bCs/>
                <w:color w:val="221E1F"/>
                <w:sz w:val="22"/>
                <w:szCs w:val="18"/>
              </w:rPr>
              <w:t xml:space="preserve">analyses </w:t>
            </w:r>
            <w:r w:rsidRPr="00FB7D94">
              <w:rPr>
                <w:rFonts w:ascii="Arial" w:hAnsi="Arial" w:cs="Arial"/>
                <w:color w:val="221E1F"/>
                <w:sz w:val="22"/>
                <w:szCs w:val="18"/>
              </w:rPr>
              <w:t xml:space="preserve">concepts, issues, models, visual representation and theories </w:t>
            </w:r>
          </w:p>
          <w:p w:rsidR="00FB7D94" w:rsidRPr="00FB7D94" w:rsidRDefault="00FB7D94" w:rsidP="00FB7D94">
            <w:pPr>
              <w:pStyle w:val="ListParagraph"/>
              <w:widowControl w:val="0"/>
              <w:numPr>
                <w:ilvl w:val="0"/>
                <w:numId w:val="6"/>
              </w:numPr>
              <w:autoSpaceDE w:val="0"/>
              <w:autoSpaceDN w:val="0"/>
              <w:adjustRightInd w:val="0"/>
              <w:ind w:left="317" w:hanging="142"/>
              <w:rPr>
                <w:rFonts w:ascii="Arial" w:hAnsi="Arial" w:cs="Arial"/>
                <w:color w:val="221E1F"/>
                <w:sz w:val="22"/>
                <w:szCs w:val="18"/>
              </w:rPr>
            </w:pPr>
            <w:r w:rsidRPr="00FB7D94">
              <w:rPr>
                <w:rFonts w:ascii="Arial" w:hAnsi="Arial" w:cs="Arial"/>
                <w:b/>
                <w:bCs/>
                <w:color w:val="221E1F"/>
                <w:sz w:val="22"/>
                <w:szCs w:val="18"/>
              </w:rPr>
              <w:t xml:space="preserve">summarizes </w:t>
            </w:r>
            <w:r w:rsidRPr="00FB7D94">
              <w:rPr>
                <w:rFonts w:ascii="Arial" w:hAnsi="Arial" w:cs="Arial"/>
                <w:color w:val="221E1F"/>
                <w:sz w:val="22"/>
                <w:szCs w:val="18"/>
              </w:rPr>
              <w:t xml:space="preserve">information to make arguments </w:t>
            </w:r>
            <w:r w:rsidRPr="00FB7D94">
              <w:rPr>
                <w:rFonts w:ascii="Arial" w:eastAsia="Times New Roman" w:hAnsi="Arial" w:cs="Arial"/>
                <w:color w:val="221E1F"/>
                <w:sz w:val="22"/>
                <w:szCs w:val="18"/>
              </w:rPr>
              <w:t xml:space="preserve"> </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5-6</w:t>
            </w:r>
          </w:p>
        </w:tc>
        <w:tc>
          <w:tcPr>
            <w:tcW w:w="8050" w:type="dxa"/>
          </w:tcPr>
          <w:p w:rsidR="00FB7D94" w:rsidRPr="00FB7D94" w:rsidRDefault="00FB7D94" w:rsidP="00D72D9E">
            <w:pPr>
              <w:widowControl w:val="0"/>
              <w:autoSpaceDE w:val="0"/>
              <w:autoSpaceDN w:val="0"/>
              <w:adjustRightInd w:val="0"/>
              <w:rPr>
                <w:rFonts w:ascii="Arial" w:hAnsi="Arial" w:cs="Arial"/>
                <w:sz w:val="22"/>
                <w:szCs w:val="18"/>
              </w:rPr>
            </w:pPr>
            <w:r w:rsidRPr="00FB7D94">
              <w:rPr>
                <w:rFonts w:ascii="Arial" w:hAnsi="Arial" w:cs="Arial"/>
                <w:sz w:val="22"/>
                <w:szCs w:val="18"/>
              </w:rPr>
              <w:t>The student:</w:t>
            </w:r>
          </w:p>
          <w:p w:rsidR="00FB7D94" w:rsidRPr="00FB7D94" w:rsidRDefault="00FB7D94" w:rsidP="00FB7D94">
            <w:pPr>
              <w:pStyle w:val="ListParagraph"/>
              <w:widowControl w:val="0"/>
              <w:numPr>
                <w:ilvl w:val="0"/>
                <w:numId w:val="7"/>
              </w:numPr>
              <w:autoSpaceDE w:val="0"/>
              <w:autoSpaceDN w:val="0"/>
              <w:adjustRightInd w:val="0"/>
              <w:ind w:left="317" w:hanging="142"/>
              <w:rPr>
                <w:rFonts w:ascii="Arial" w:hAnsi="Arial" w:cs="Arial"/>
                <w:color w:val="221E1F"/>
                <w:sz w:val="22"/>
                <w:szCs w:val="18"/>
              </w:rPr>
            </w:pPr>
            <w:r w:rsidRPr="00FB7D94">
              <w:rPr>
                <w:rFonts w:ascii="Arial" w:hAnsi="Arial" w:cs="Arial"/>
                <w:b/>
                <w:bCs/>
                <w:color w:val="221E1F"/>
                <w:sz w:val="22"/>
                <w:szCs w:val="18"/>
              </w:rPr>
              <w:t xml:space="preserve">discusses </w:t>
            </w:r>
            <w:r w:rsidRPr="00FB7D94">
              <w:rPr>
                <w:rFonts w:ascii="Arial" w:hAnsi="Arial" w:cs="Arial"/>
                <w:color w:val="221E1F"/>
                <w:sz w:val="22"/>
                <w:szCs w:val="18"/>
              </w:rPr>
              <w:t xml:space="preserve">concepts, issues, models, visual representation and theories </w:t>
            </w:r>
          </w:p>
          <w:p w:rsidR="00FB7D94" w:rsidRPr="00FB7D94" w:rsidRDefault="00FB7D94" w:rsidP="00FB7D94">
            <w:pPr>
              <w:pStyle w:val="ListParagraph"/>
              <w:widowControl w:val="0"/>
              <w:numPr>
                <w:ilvl w:val="0"/>
                <w:numId w:val="7"/>
              </w:numPr>
              <w:autoSpaceDE w:val="0"/>
              <w:autoSpaceDN w:val="0"/>
              <w:adjustRightInd w:val="0"/>
              <w:ind w:left="317" w:hanging="142"/>
              <w:rPr>
                <w:rFonts w:ascii="Arial" w:hAnsi="Arial" w:cs="Arial"/>
                <w:color w:val="221E1F"/>
                <w:sz w:val="22"/>
                <w:szCs w:val="18"/>
              </w:rPr>
            </w:pPr>
            <w:r w:rsidRPr="00FB7D94">
              <w:rPr>
                <w:rFonts w:ascii="Arial" w:hAnsi="Arial" w:cs="Arial"/>
                <w:b/>
                <w:bCs/>
                <w:color w:val="221E1F"/>
                <w:sz w:val="22"/>
                <w:szCs w:val="18"/>
              </w:rPr>
              <w:t xml:space="preserve">synthesizes </w:t>
            </w:r>
            <w:r w:rsidRPr="00FB7D94">
              <w:rPr>
                <w:rFonts w:ascii="Arial" w:hAnsi="Arial" w:cs="Arial"/>
                <w:color w:val="221E1F"/>
                <w:sz w:val="22"/>
                <w:szCs w:val="18"/>
              </w:rPr>
              <w:t xml:space="preserve">information to make </w:t>
            </w:r>
            <w:r w:rsidRPr="00FB7D94">
              <w:rPr>
                <w:rFonts w:ascii="Arial" w:hAnsi="Arial" w:cs="Arial"/>
                <w:b/>
                <w:bCs/>
                <w:color w:val="221E1F"/>
                <w:sz w:val="22"/>
                <w:szCs w:val="18"/>
              </w:rPr>
              <w:t xml:space="preserve">valid </w:t>
            </w:r>
            <w:r w:rsidRPr="00FB7D94">
              <w:rPr>
                <w:rFonts w:ascii="Arial" w:hAnsi="Arial" w:cs="Arial"/>
                <w:color w:val="221E1F"/>
                <w:sz w:val="22"/>
                <w:szCs w:val="18"/>
              </w:rPr>
              <w:t xml:space="preserve">arguments </w:t>
            </w:r>
            <w:r w:rsidRPr="00FB7D94">
              <w:rPr>
                <w:rFonts w:ascii="Arial" w:eastAsia="Times New Roman" w:hAnsi="Arial" w:cs="Arial"/>
                <w:color w:val="221E1F"/>
                <w:sz w:val="22"/>
                <w:szCs w:val="18"/>
              </w:rPr>
              <w:t xml:space="preserve"> </w:t>
            </w:r>
          </w:p>
        </w:tc>
      </w:tr>
      <w:tr w:rsidR="00FB7D94" w:rsidRPr="00FB7D94" w:rsidTr="00D72D9E">
        <w:tc>
          <w:tcPr>
            <w:tcW w:w="1526" w:type="dxa"/>
            <w:vAlign w:val="center"/>
          </w:tcPr>
          <w:p w:rsidR="00FB7D94" w:rsidRPr="00FB7D94" w:rsidRDefault="00FB7D94" w:rsidP="00D72D9E">
            <w:pPr>
              <w:jc w:val="center"/>
              <w:rPr>
                <w:rFonts w:ascii="Arial" w:hAnsi="Arial" w:cs="Arial"/>
                <w:sz w:val="22"/>
                <w:szCs w:val="18"/>
              </w:rPr>
            </w:pPr>
            <w:r w:rsidRPr="00FB7D94">
              <w:rPr>
                <w:rFonts w:ascii="Arial" w:hAnsi="Arial" w:cs="Arial"/>
                <w:sz w:val="22"/>
                <w:szCs w:val="18"/>
              </w:rPr>
              <w:t>7-8</w:t>
            </w:r>
          </w:p>
        </w:tc>
        <w:tc>
          <w:tcPr>
            <w:tcW w:w="8050" w:type="dxa"/>
          </w:tcPr>
          <w:p w:rsidR="00FB7D94" w:rsidRPr="00FB7D94" w:rsidRDefault="00FB7D94" w:rsidP="00D72D9E">
            <w:pPr>
              <w:widowControl w:val="0"/>
              <w:autoSpaceDE w:val="0"/>
              <w:autoSpaceDN w:val="0"/>
              <w:adjustRightInd w:val="0"/>
              <w:rPr>
                <w:rFonts w:ascii="Arial" w:hAnsi="Arial" w:cs="Arial"/>
                <w:sz w:val="22"/>
                <w:szCs w:val="18"/>
              </w:rPr>
            </w:pPr>
            <w:r w:rsidRPr="00FB7D94">
              <w:rPr>
                <w:rFonts w:ascii="Arial" w:hAnsi="Arial" w:cs="Arial"/>
                <w:sz w:val="22"/>
                <w:szCs w:val="18"/>
              </w:rPr>
              <w:t>The student:</w:t>
            </w:r>
          </w:p>
          <w:p w:rsidR="00FB7D94" w:rsidRPr="00FB7D94" w:rsidRDefault="00FB7D94" w:rsidP="00FB7D94">
            <w:pPr>
              <w:pStyle w:val="ListParagraph"/>
              <w:widowControl w:val="0"/>
              <w:numPr>
                <w:ilvl w:val="0"/>
                <w:numId w:val="8"/>
              </w:numPr>
              <w:autoSpaceDE w:val="0"/>
              <w:autoSpaceDN w:val="0"/>
              <w:adjustRightInd w:val="0"/>
              <w:ind w:left="317" w:hanging="142"/>
              <w:rPr>
                <w:rFonts w:ascii="Arial" w:hAnsi="Arial" w:cs="Arial"/>
                <w:color w:val="221E1F"/>
                <w:sz w:val="22"/>
                <w:szCs w:val="18"/>
              </w:rPr>
            </w:pPr>
            <w:r w:rsidRPr="00FB7D94">
              <w:rPr>
                <w:rFonts w:ascii="Arial" w:hAnsi="Arial" w:cs="Arial"/>
                <w:color w:val="221E1F"/>
                <w:sz w:val="22"/>
                <w:szCs w:val="18"/>
              </w:rPr>
              <w:t xml:space="preserve">completes a </w:t>
            </w:r>
            <w:r w:rsidRPr="00FB7D94">
              <w:rPr>
                <w:rFonts w:ascii="Arial" w:hAnsi="Arial" w:cs="Arial"/>
                <w:b/>
                <w:bCs/>
                <w:color w:val="221E1F"/>
                <w:sz w:val="22"/>
                <w:szCs w:val="18"/>
              </w:rPr>
              <w:t xml:space="preserve">detailed discussion </w:t>
            </w:r>
            <w:r w:rsidRPr="00FB7D94">
              <w:rPr>
                <w:rFonts w:ascii="Arial" w:hAnsi="Arial" w:cs="Arial"/>
                <w:color w:val="221E1F"/>
                <w:sz w:val="22"/>
                <w:szCs w:val="18"/>
              </w:rPr>
              <w:t xml:space="preserve">of concepts, issues, models, visual representation and theories </w:t>
            </w:r>
          </w:p>
          <w:p w:rsidR="00FB7D94" w:rsidRPr="00FB7D94" w:rsidRDefault="00FB7D94" w:rsidP="00FB7D94">
            <w:pPr>
              <w:pStyle w:val="ListParagraph"/>
              <w:widowControl w:val="0"/>
              <w:numPr>
                <w:ilvl w:val="0"/>
                <w:numId w:val="8"/>
              </w:numPr>
              <w:autoSpaceDE w:val="0"/>
              <w:autoSpaceDN w:val="0"/>
              <w:adjustRightInd w:val="0"/>
              <w:ind w:left="317" w:hanging="142"/>
              <w:rPr>
                <w:rFonts w:ascii="Arial" w:hAnsi="Arial" w:cs="Arial"/>
                <w:color w:val="221E1F"/>
                <w:sz w:val="22"/>
                <w:szCs w:val="18"/>
              </w:rPr>
            </w:pPr>
            <w:r w:rsidRPr="00FB7D94">
              <w:rPr>
                <w:rFonts w:ascii="Arial" w:hAnsi="Arial" w:cs="Arial"/>
                <w:b/>
                <w:bCs/>
                <w:color w:val="221E1F"/>
                <w:sz w:val="22"/>
                <w:szCs w:val="18"/>
              </w:rPr>
              <w:t xml:space="preserve">synthesizes </w:t>
            </w:r>
            <w:r w:rsidRPr="00FB7D94">
              <w:rPr>
                <w:rFonts w:ascii="Arial" w:hAnsi="Arial" w:cs="Arial"/>
                <w:color w:val="221E1F"/>
                <w:sz w:val="22"/>
                <w:szCs w:val="18"/>
              </w:rPr>
              <w:t xml:space="preserve">information to make </w:t>
            </w:r>
            <w:r w:rsidRPr="00FB7D94">
              <w:rPr>
                <w:rFonts w:ascii="Arial" w:hAnsi="Arial" w:cs="Arial"/>
                <w:b/>
                <w:bCs/>
                <w:color w:val="221E1F"/>
                <w:sz w:val="22"/>
                <w:szCs w:val="18"/>
              </w:rPr>
              <w:t xml:space="preserve">valid, well-supported </w:t>
            </w:r>
            <w:r w:rsidRPr="00FB7D94">
              <w:rPr>
                <w:rFonts w:ascii="Arial" w:hAnsi="Arial" w:cs="Arial"/>
                <w:color w:val="221E1F"/>
                <w:sz w:val="22"/>
                <w:szCs w:val="18"/>
              </w:rPr>
              <w:t xml:space="preserve">arguments </w:t>
            </w:r>
          </w:p>
        </w:tc>
      </w:tr>
    </w:tbl>
    <w:p w:rsidR="00160A7B" w:rsidRPr="00FB7D94" w:rsidRDefault="00160A7B">
      <w:pPr>
        <w:rPr>
          <w:sz w:val="28"/>
        </w:rPr>
      </w:pPr>
    </w:p>
    <w:sectPr w:rsidR="00160A7B" w:rsidRPr="00FB7D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622"/>
    <w:multiLevelType w:val="hybridMultilevel"/>
    <w:tmpl w:val="7AC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E4B61"/>
    <w:multiLevelType w:val="hybridMultilevel"/>
    <w:tmpl w:val="2B98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365D0"/>
    <w:multiLevelType w:val="hybridMultilevel"/>
    <w:tmpl w:val="459E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2E7A"/>
    <w:multiLevelType w:val="hybridMultilevel"/>
    <w:tmpl w:val="88E0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B2631"/>
    <w:multiLevelType w:val="hybridMultilevel"/>
    <w:tmpl w:val="BE94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93501"/>
    <w:multiLevelType w:val="hybridMultilevel"/>
    <w:tmpl w:val="6D24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05DB2"/>
    <w:multiLevelType w:val="hybridMultilevel"/>
    <w:tmpl w:val="8EE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92A05"/>
    <w:multiLevelType w:val="hybridMultilevel"/>
    <w:tmpl w:val="84A4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
  <w:rsids>
    <w:rsidRoot w:val="00160A7B"/>
    <w:rsid w:val="00160A7B"/>
    <w:rsid w:val="001E4035"/>
    <w:rsid w:val="00572B35"/>
    <w:rsid w:val="00597027"/>
    <w:rsid w:val="00873ECD"/>
    <w:rsid w:val="00947FBA"/>
    <w:rsid w:val="00A205F9"/>
    <w:rsid w:val="00AE74B9"/>
    <w:rsid w:val="00C36D93"/>
    <w:rsid w:val="00FB7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B7D94"/>
    <w:pPr>
      <w:spacing w:line="240" w:lineRule="auto"/>
      <w:ind w:left="720"/>
      <w:contextualSpacing/>
    </w:pPr>
    <w:rPr>
      <w:rFonts w:asciiTheme="minorHAnsi" w:eastAsiaTheme="minorEastAsia" w:hAnsiTheme="minorHAnsi" w:cstheme="minorBidi"/>
      <w:color w:val="auto"/>
      <w:sz w:val="24"/>
      <w:szCs w:val="24"/>
      <w:lang w:val="en-US" w:eastAsia="en-US"/>
    </w:rPr>
  </w:style>
  <w:style w:type="table" w:styleId="TableGrid">
    <w:name w:val="Table Grid"/>
    <w:basedOn w:val="TableNormal"/>
    <w:rsid w:val="00FB7D94"/>
    <w:pPr>
      <w:spacing w:line="240" w:lineRule="auto"/>
    </w:pPr>
    <w:rPr>
      <w:rFonts w:ascii="Times New Roman" w:eastAsia="Times New Roman" w:hAnsi="Times New Roman"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B7D94"/>
    <w:pPr>
      <w:spacing w:line="240" w:lineRule="auto"/>
      <w:ind w:left="720"/>
      <w:contextualSpacing/>
    </w:pPr>
    <w:rPr>
      <w:rFonts w:asciiTheme="minorHAnsi" w:eastAsiaTheme="minorEastAsia" w:hAnsiTheme="minorHAnsi" w:cstheme="minorBidi"/>
      <w:color w:val="auto"/>
      <w:sz w:val="24"/>
      <w:szCs w:val="24"/>
      <w:lang w:val="en-US" w:eastAsia="en-US"/>
    </w:rPr>
  </w:style>
  <w:style w:type="table" w:styleId="TableGrid">
    <w:name w:val="Table Grid"/>
    <w:basedOn w:val="TableNormal"/>
    <w:rsid w:val="00FB7D94"/>
    <w:pPr>
      <w:spacing w:line="240" w:lineRule="auto"/>
    </w:pPr>
    <w:rPr>
      <w:rFonts w:ascii="Times New Roman" w:eastAsia="Times New Roman" w:hAnsi="Times New Roman" w:cs="Times New Roman"/>
      <w:color w:val="aut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Bond</dc:creator>
  <cp:lastModifiedBy>Windows User</cp:lastModifiedBy>
  <cp:revision>6</cp:revision>
  <dcterms:created xsi:type="dcterms:W3CDTF">2017-03-28T15:13:00Z</dcterms:created>
  <dcterms:modified xsi:type="dcterms:W3CDTF">2017-03-31T19:27:00Z</dcterms:modified>
</cp:coreProperties>
</file>