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E22B" w14:textId="3DF7A692" w:rsidR="009259C1" w:rsidRPr="007B1B07" w:rsidRDefault="009259C1" w:rsidP="007B1B07">
      <w:pPr>
        <w:pStyle w:val="NormalWeb"/>
        <w:spacing w:before="10" w:beforeAutospacing="0" w:after="10" w:afterAutospacing="0"/>
      </w:pPr>
      <w:bookmarkStart w:id="0" w:name="_GoBack"/>
      <w:bookmarkEnd w:id="0"/>
      <w:r w:rsidRPr="007B1B07">
        <w:rPr>
          <w:u w:val="single"/>
        </w:rPr>
        <w:t>Course</w:t>
      </w:r>
      <w:r w:rsidRPr="007B1B07">
        <w:t xml:space="preserve">: </w:t>
      </w:r>
      <w:r w:rsidR="00D870BE" w:rsidRPr="007B1B07">
        <w:t xml:space="preserve">Genocide Studies </w:t>
      </w:r>
      <w:r w:rsidRPr="007B1B07">
        <w:t xml:space="preserve">12 </w:t>
      </w:r>
    </w:p>
    <w:p w14:paraId="47F85893" w14:textId="77777777" w:rsidR="009259C1" w:rsidRPr="007B1B07" w:rsidRDefault="009259C1" w:rsidP="007B1B07">
      <w:pPr>
        <w:pStyle w:val="NormalWeb"/>
        <w:spacing w:before="10" w:beforeAutospacing="0" w:after="10" w:afterAutospacing="0"/>
      </w:pPr>
      <w:r w:rsidRPr="007B1B07">
        <w:rPr>
          <w:u w:val="single"/>
        </w:rPr>
        <w:t>Teacher Name</w:t>
      </w:r>
      <w:r w:rsidRPr="007B1B07">
        <w:t xml:space="preserve">: Megan Tolliday </w:t>
      </w:r>
    </w:p>
    <w:p w14:paraId="58F62DF7" w14:textId="774E5390" w:rsidR="00F3179A" w:rsidRPr="007B1B07" w:rsidRDefault="00F3179A" w:rsidP="007B1B07">
      <w:pPr>
        <w:pStyle w:val="NormalWeb"/>
        <w:spacing w:before="10" w:beforeAutospacing="0" w:after="10" w:afterAutospacing="0"/>
      </w:pPr>
      <w:r w:rsidRPr="007B1B07">
        <w:rPr>
          <w:u w:val="single"/>
        </w:rPr>
        <w:t>Room</w:t>
      </w:r>
      <w:r w:rsidRPr="007B1B07">
        <w:t>: D205</w:t>
      </w:r>
    </w:p>
    <w:p w14:paraId="375508DC" w14:textId="54419FE9" w:rsidR="007B1B07" w:rsidRPr="007B1B07" w:rsidRDefault="009259C1" w:rsidP="007B1B07">
      <w:pPr>
        <w:pStyle w:val="NormalWeb"/>
        <w:spacing w:before="10" w:beforeAutospacing="0" w:after="10" w:afterAutospacing="0"/>
      </w:pPr>
      <w:r w:rsidRPr="007B1B07">
        <w:rPr>
          <w:u w:val="single"/>
        </w:rPr>
        <w:t>Website &amp; Email Address</w:t>
      </w:r>
      <w:r w:rsidRPr="007B1B07">
        <w:t xml:space="preserve">: www.mtolliday.weebly.com / mtolliday@sd44.ca </w:t>
      </w:r>
    </w:p>
    <w:p w14:paraId="247F2F55" w14:textId="77777777" w:rsidR="009259C1" w:rsidRPr="007B1B07" w:rsidRDefault="009259C1" w:rsidP="009259C1">
      <w:pPr>
        <w:pStyle w:val="NormalWeb"/>
      </w:pPr>
      <w:r w:rsidRPr="007B1B07">
        <w:rPr>
          <w:u w:val="single"/>
        </w:rPr>
        <w:t>Course Description</w:t>
      </w:r>
      <w:r w:rsidRPr="007B1B07">
        <w:t xml:space="preserve">: </w:t>
      </w:r>
    </w:p>
    <w:p w14:paraId="055BD628" w14:textId="427E3AC7" w:rsidR="00F3179A" w:rsidRPr="007B1B07" w:rsidRDefault="00D870BE" w:rsidP="009259C1">
      <w:pPr>
        <w:pStyle w:val="NormalWeb"/>
      </w:pPr>
      <w:r w:rsidRPr="007B1B07">
        <w:t xml:space="preserve">Genocide Studies </w:t>
      </w:r>
      <w:r w:rsidR="00F3179A" w:rsidRPr="007B1B07">
        <w:t xml:space="preserve">12 </w:t>
      </w:r>
      <w:r w:rsidR="008A0A38" w:rsidRPr="007B1B07">
        <w:t>strives to better understand the nature of human beings and the political situations that lead to genocide, both physical and cultural</w:t>
      </w:r>
      <w:r w:rsidR="00F3179A" w:rsidRPr="007B1B07">
        <w:t xml:space="preserve">. Through the </w:t>
      </w:r>
      <w:r w:rsidR="008A0A38" w:rsidRPr="007B1B07">
        <w:t>understanding of psychology, the characteristics of genocide, the challenges of global peace, students will gain a greater understanding of our role in the global community</w:t>
      </w:r>
      <w:r w:rsidR="00F3179A" w:rsidRPr="007B1B07">
        <w:t xml:space="preserve">. Students will analyze and evaluate details of past events to better understand current perspectives on </w:t>
      </w:r>
      <w:r w:rsidR="007B1B07">
        <w:t>economic, political, social, and cultural conditions of genocide</w:t>
      </w:r>
      <w:r w:rsidR="00F3179A" w:rsidRPr="007B1B07">
        <w:t xml:space="preserve">. This course aims to develop a critical lens so that students gain a better understanding of concepts such as </w:t>
      </w:r>
      <w:r w:rsidR="008A0A38" w:rsidRPr="007B1B07">
        <w:t>colonization, conflict, ethics, atrocities, and political denial.</w:t>
      </w:r>
    </w:p>
    <w:p w14:paraId="28C5EEAB" w14:textId="37762723" w:rsidR="009259C1" w:rsidRPr="007B1B07" w:rsidRDefault="009259C1" w:rsidP="009259C1">
      <w:pPr>
        <w:pStyle w:val="NormalWeb"/>
      </w:pPr>
      <w:r w:rsidRPr="007B1B07">
        <w:t>This course is based on the</w:t>
      </w:r>
      <w:r w:rsidR="000A25F9" w:rsidRPr="007B1B07">
        <w:t xml:space="preserve"> draft</w:t>
      </w:r>
      <w:r w:rsidRPr="007B1B07">
        <w:t xml:space="preserve"> outline provided by the Education Ministry. More information can be found at: </w:t>
      </w:r>
      <w:hyperlink r:id="rId11" w:history="1">
        <w:r w:rsidR="008A0A38" w:rsidRPr="007B1B07">
          <w:rPr>
            <w:rStyle w:val="Hyperlink"/>
          </w:rPr>
          <w:t>https://curriculum.gov.bc.ca/sites/curriculum.gov.bc.ca/files/pdf/10-12/social-studies/en_ss_12_gns_elab.pdf</w:t>
        </w:r>
      </w:hyperlink>
      <w:r w:rsidR="008A0A38" w:rsidRPr="007B1B07">
        <w:t xml:space="preserve"> </w:t>
      </w:r>
    </w:p>
    <w:p w14:paraId="2C8A51CA" w14:textId="77777777" w:rsidR="000754E8" w:rsidRPr="007B1B07" w:rsidRDefault="000754E8" w:rsidP="000754E8">
      <w:pPr>
        <w:pStyle w:val="NormalWeb"/>
      </w:pPr>
      <w:r w:rsidRPr="007B1B07">
        <w:rPr>
          <w:u w:val="single"/>
        </w:rPr>
        <w:t>Big Ideas</w:t>
      </w:r>
      <w:r w:rsidRPr="007B1B07">
        <w:t>:</w:t>
      </w:r>
    </w:p>
    <w:p w14:paraId="59833EEC" w14:textId="77777777" w:rsidR="000754E8" w:rsidRPr="007B1B07" w:rsidRDefault="000754E8" w:rsidP="000754E8">
      <w:pPr>
        <w:pStyle w:val="NormalWeb"/>
        <w:spacing w:before="0" w:beforeAutospacing="0" w:after="0" w:afterAutospacing="0"/>
      </w:pPr>
      <w:r w:rsidRPr="007B1B07">
        <w:t xml:space="preserve">The following ideas will be explored throughout the course of the summer: </w:t>
      </w:r>
    </w:p>
    <w:p w14:paraId="7F0FAF64" w14:textId="504B8DC2" w:rsidR="000754E8" w:rsidRPr="007B1B07" w:rsidRDefault="008A0A38" w:rsidP="008A0A38">
      <w:pPr>
        <w:pStyle w:val="NormalWeb"/>
        <w:numPr>
          <w:ilvl w:val="0"/>
          <w:numId w:val="21"/>
        </w:numPr>
      </w:pPr>
      <w:r w:rsidRPr="007B1B07">
        <w:t xml:space="preserve">The intentional destruction of peoples and their cultures is not inevitable and attempts can be disrupted and resisted. </w:t>
      </w:r>
    </w:p>
    <w:p w14:paraId="7D8A2EAE" w14:textId="2BAB4F6D" w:rsidR="008A0A38" w:rsidRPr="007B1B07" w:rsidRDefault="008A0A38" w:rsidP="008A0A38">
      <w:pPr>
        <w:pStyle w:val="NormalWeb"/>
        <w:numPr>
          <w:ilvl w:val="0"/>
          <w:numId w:val="21"/>
        </w:numPr>
      </w:pPr>
      <w:r w:rsidRPr="007B1B07">
        <w:t>The use of the term “genocide” to describe atrocities has political, legal, social, and cultural ramifications.</w:t>
      </w:r>
    </w:p>
    <w:p w14:paraId="6612CFDA" w14:textId="04CEA309" w:rsidR="008A0A38" w:rsidRPr="007B1B07" w:rsidRDefault="008A0A38" w:rsidP="008A0A38">
      <w:pPr>
        <w:pStyle w:val="NormalWeb"/>
        <w:numPr>
          <w:ilvl w:val="0"/>
          <w:numId w:val="21"/>
        </w:numPr>
      </w:pPr>
      <w:r w:rsidRPr="007B1B07">
        <w:t>Despite international commitments to prohibit genocide, violence targeted against groups of people or minorities has continued to challenge global peace and prosperity.</w:t>
      </w:r>
    </w:p>
    <w:p w14:paraId="065151E9" w14:textId="6423567B" w:rsidR="008A0A38" w:rsidRPr="007B1B07" w:rsidRDefault="008A0A38" w:rsidP="008A0A38">
      <w:pPr>
        <w:pStyle w:val="NormalWeb"/>
        <w:numPr>
          <w:ilvl w:val="0"/>
          <w:numId w:val="21"/>
        </w:numPr>
      </w:pPr>
      <w:r w:rsidRPr="007B1B07">
        <w:t>While genocides are caused by and carried out for different reasons, all genocides share similarities in progression and scope.</w:t>
      </w:r>
    </w:p>
    <w:p w14:paraId="2BDB7D19" w14:textId="77777777" w:rsidR="000754E8" w:rsidRPr="007B1B07" w:rsidRDefault="000754E8" w:rsidP="000754E8">
      <w:pPr>
        <w:rPr>
          <w:rFonts w:ascii="Times New Roman" w:hAnsi="Times New Roman" w:cs="Times New Roman"/>
          <w:u w:val="single"/>
        </w:rPr>
      </w:pPr>
      <w:r w:rsidRPr="007B1B07">
        <w:rPr>
          <w:rFonts w:ascii="Times New Roman" w:hAnsi="Times New Roman" w:cs="Times New Roman"/>
          <w:u w:val="single"/>
        </w:rPr>
        <w:t>Curricular Competencies:</w:t>
      </w:r>
    </w:p>
    <w:p w14:paraId="1E5AE30E" w14:textId="77777777" w:rsidR="000754E8" w:rsidRPr="007B1B07" w:rsidRDefault="000754E8" w:rsidP="000754E8">
      <w:pPr>
        <w:rPr>
          <w:rFonts w:ascii="Times New Roman" w:hAnsi="Times New Roman" w:cs="Times New Roman"/>
        </w:rPr>
      </w:pPr>
    </w:p>
    <w:p w14:paraId="3886CB31" w14:textId="77777777" w:rsidR="008A0A38" w:rsidRPr="007B1B07" w:rsidRDefault="008A0A38" w:rsidP="000754E8">
      <w:p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Students are expected to be able to do the following: </w:t>
      </w:r>
    </w:p>
    <w:p w14:paraId="4C054EC9" w14:textId="77777777" w:rsidR="008A0A38" w:rsidRPr="007B1B07" w:rsidRDefault="008A0A38" w:rsidP="000754E8">
      <w:pPr>
        <w:rPr>
          <w:rFonts w:ascii="Times New Roman" w:hAnsi="Times New Roman" w:cs="Times New Roman"/>
        </w:rPr>
      </w:pPr>
    </w:p>
    <w:p w14:paraId="2526B8F2" w14:textId="77777777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Use Social Studies inquiry processes and skills to ask questions; gather, interpret, and analyze ideas; and communicate findings and decisions </w:t>
      </w:r>
    </w:p>
    <w:p w14:paraId="4A0D5528" w14:textId="77777777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Assess the significance of people, locations, events, or developments, and compare varying perspectives on their significance at particular times and places, and from group to group (significance) </w:t>
      </w:r>
    </w:p>
    <w:p w14:paraId="26784973" w14:textId="323334EF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lastRenderedPageBreak/>
        <w:t xml:space="preserve">Assess the credibility of and justification for evidence after investigating the reliability of sources and data, the adequacy of evidence, and the bias of accounts and claims (evidence) </w:t>
      </w:r>
    </w:p>
    <w:p w14:paraId="634D4AAD" w14:textId="71828538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Compare and contrast continuities and changes for different groups, at different times and places (continuity and change) </w:t>
      </w:r>
    </w:p>
    <w:p w14:paraId="786DA889" w14:textId="373DB1BA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Assess how prevailing conditions and the actions of individuals or groups influence events, places, decisions, or developments (cause and consequence) </w:t>
      </w:r>
    </w:p>
    <w:p w14:paraId="4A7161E1" w14:textId="54D7F420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Explain and infer different perspectives on past or present people, places, issues, or events by considering prevailing norms, values, worldviews, and beliefs (perspective) </w:t>
      </w:r>
    </w:p>
    <w:p w14:paraId="6978497B" w14:textId="7BBD5B5E" w:rsidR="008A0A3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Recognize implicit and explicit ethical judgments in a variety of sources (ethical judgment) </w:t>
      </w:r>
    </w:p>
    <w:p w14:paraId="1C046B0C" w14:textId="2A672CFF" w:rsidR="000754E8" w:rsidRPr="007B1B07" w:rsidRDefault="008A0A38" w:rsidP="008A0A3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Make reasoned ethical judgments about actions and assess varying responses to events in the past or present (ethical judgment)</w:t>
      </w:r>
    </w:p>
    <w:p w14:paraId="5335F240" w14:textId="77777777" w:rsidR="008A0A38" w:rsidRPr="007B1B07" w:rsidRDefault="008A0A38" w:rsidP="000754E8">
      <w:pPr>
        <w:rPr>
          <w:rFonts w:ascii="Times New Roman" w:hAnsi="Times New Roman" w:cs="Times New Roman"/>
          <w:u w:val="single"/>
        </w:rPr>
      </w:pPr>
    </w:p>
    <w:p w14:paraId="68EBF0BD" w14:textId="77777777" w:rsidR="000754E8" w:rsidRPr="007B1B07" w:rsidRDefault="000754E8" w:rsidP="000754E8">
      <w:pPr>
        <w:rPr>
          <w:rFonts w:ascii="Times New Roman" w:hAnsi="Times New Roman" w:cs="Times New Roman"/>
          <w:u w:val="single"/>
        </w:rPr>
      </w:pPr>
      <w:r w:rsidRPr="007B1B07">
        <w:rPr>
          <w:rFonts w:ascii="Times New Roman" w:hAnsi="Times New Roman" w:cs="Times New Roman"/>
          <w:u w:val="single"/>
        </w:rPr>
        <w:t>Core Competencies:</w:t>
      </w:r>
    </w:p>
    <w:p w14:paraId="3E7F7D65" w14:textId="77777777" w:rsidR="000754E8" w:rsidRPr="007B1B07" w:rsidRDefault="000754E8" w:rsidP="000754E8">
      <w:pPr>
        <w:rPr>
          <w:rFonts w:ascii="Times New Roman" w:hAnsi="Times New Roman" w:cs="Times New Roman"/>
        </w:rPr>
      </w:pPr>
    </w:p>
    <w:p w14:paraId="3BFA5366" w14:textId="77777777" w:rsidR="000754E8" w:rsidRPr="007B1B07" w:rsidRDefault="000754E8" w:rsidP="000754E8">
      <w:p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By the end of this course students will be expected to:</w:t>
      </w:r>
    </w:p>
    <w:p w14:paraId="0D5E4361" w14:textId="77777777" w:rsidR="000754E8" w:rsidRPr="007B1B07" w:rsidRDefault="000754E8" w:rsidP="000754E8">
      <w:pPr>
        <w:rPr>
          <w:rFonts w:ascii="Times New Roman" w:hAnsi="Times New Roman" w:cs="Times New Roman"/>
        </w:rPr>
      </w:pPr>
    </w:p>
    <w:p w14:paraId="45BC3406" w14:textId="3A101A59" w:rsidR="004E1AB3" w:rsidRPr="007B1B07" w:rsidRDefault="004E1AB3" w:rsidP="000754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Demonstrate a knowledge of human nature and psychology to describe the similarities of the causes of genocide. How do people act and react under stress? In group scenarios? How do </w:t>
      </w:r>
      <w:r w:rsidRPr="007B1B07">
        <w:rPr>
          <w:rFonts w:ascii="Times New Roman" w:hAnsi="Times New Roman" w:cs="Times New Roman"/>
          <w:u w:val="single"/>
        </w:rPr>
        <w:t>ethics</w:t>
      </w:r>
      <w:r w:rsidRPr="007B1B07">
        <w:rPr>
          <w:rFonts w:ascii="Times New Roman" w:hAnsi="Times New Roman" w:cs="Times New Roman"/>
        </w:rPr>
        <w:t xml:space="preserve"> play a role?</w:t>
      </w:r>
    </w:p>
    <w:p w14:paraId="744B931D" w14:textId="5E62F140" w:rsidR="000754E8" w:rsidRPr="007B1B07" w:rsidRDefault="000754E8" w:rsidP="000754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Show an understanding and effectively describe the </w:t>
      </w:r>
      <w:r w:rsidR="004E1AB3" w:rsidRPr="007B1B07">
        <w:rPr>
          <w:rFonts w:ascii="Times New Roman" w:hAnsi="Times New Roman" w:cs="Times New Roman"/>
          <w:u w:val="single"/>
        </w:rPr>
        <w:t>political causes</w:t>
      </w:r>
      <w:r w:rsidR="004E1AB3" w:rsidRPr="007B1B07">
        <w:rPr>
          <w:rFonts w:ascii="Times New Roman" w:hAnsi="Times New Roman" w:cs="Times New Roman"/>
        </w:rPr>
        <w:t xml:space="preserve"> of genocide</w:t>
      </w:r>
      <w:r w:rsidRPr="007B1B07">
        <w:rPr>
          <w:rFonts w:ascii="Times New Roman" w:hAnsi="Times New Roman" w:cs="Times New Roman"/>
        </w:rPr>
        <w:t xml:space="preserve">. What causes it? </w:t>
      </w:r>
      <w:r w:rsidR="004E1AB3" w:rsidRPr="007B1B07">
        <w:rPr>
          <w:rFonts w:ascii="Times New Roman" w:hAnsi="Times New Roman" w:cs="Times New Roman"/>
        </w:rPr>
        <w:t xml:space="preserve">Where has it taken place? </w:t>
      </w:r>
      <w:r w:rsidRPr="007B1B07">
        <w:rPr>
          <w:rFonts w:ascii="Times New Roman" w:hAnsi="Times New Roman" w:cs="Times New Roman"/>
        </w:rPr>
        <w:t xml:space="preserve">What are the consequences? </w:t>
      </w:r>
    </w:p>
    <w:p w14:paraId="1257A631" w14:textId="589C343F" w:rsidR="000754E8" w:rsidRPr="007B1B07" w:rsidRDefault="000754E8" w:rsidP="000754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Evaluate and explain </w:t>
      </w:r>
      <w:r w:rsidR="004E1AB3" w:rsidRPr="007B1B07">
        <w:rPr>
          <w:rFonts w:ascii="Times New Roman" w:hAnsi="Times New Roman" w:cs="Times New Roman"/>
        </w:rPr>
        <w:t xml:space="preserve">why governments are so </w:t>
      </w:r>
      <w:r w:rsidR="004E1AB3" w:rsidRPr="007B1B07">
        <w:rPr>
          <w:rFonts w:ascii="Times New Roman" w:hAnsi="Times New Roman" w:cs="Times New Roman"/>
          <w:u w:val="single"/>
        </w:rPr>
        <w:t>reluctant to admit</w:t>
      </w:r>
      <w:r w:rsidR="004E1AB3" w:rsidRPr="007B1B07">
        <w:rPr>
          <w:rFonts w:ascii="Times New Roman" w:hAnsi="Times New Roman" w:cs="Times New Roman"/>
        </w:rPr>
        <w:t xml:space="preserve"> when genocide has taken place</w:t>
      </w:r>
      <w:r w:rsidRPr="007B1B07">
        <w:rPr>
          <w:rFonts w:ascii="Times New Roman" w:hAnsi="Times New Roman" w:cs="Times New Roman"/>
        </w:rPr>
        <w:t xml:space="preserve">. </w:t>
      </w:r>
      <w:r w:rsidR="004E1AB3" w:rsidRPr="007B1B07">
        <w:rPr>
          <w:rFonts w:ascii="Times New Roman" w:hAnsi="Times New Roman" w:cs="Times New Roman"/>
        </w:rPr>
        <w:t xml:space="preserve">What are the </w:t>
      </w:r>
      <w:r w:rsidR="004E1AB3" w:rsidRPr="007B1B07">
        <w:rPr>
          <w:rFonts w:ascii="Times New Roman" w:hAnsi="Times New Roman" w:cs="Times New Roman"/>
          <w:u w:val="single"/>
        </w:rPr>
        <w:t>ramifications</w:t>
      </w:r>
      <w:r w:rsidR="004E1AB3" w:rsidRPr="007B1B07">
        <w:rPr>
          <w:rFonts w:ascii="Times New Roman" w:hAnsi="Times New Roman" w:cs="Times New Roman"/>
        </w:rPr>
        <w:t xml:space="preserve"> of admitting to genocide? Is it easier to deny or minimize the s</w:t>
      </w:r>
      <w:r w:rsidR="007B1B07" w:rsidRPr="007B1B07">
        <w:rPr>
          <w:rFonts w:ascii="Times New Roman" w:hAnsi="Times New Roman" w:cs="Times New Roman"/>
        </w:rPr>
        <w:t xml:space="preserve">cope of genocide? How </w:t>
      </w:r>
      <w:proofErr w:type="gramStart"/>
      <w:r w:rsidR="007B1B07" w:rsidRPr="007B1B07">
        <w:rPr>
          <w:rFonts w:ascii="Times New Roman" w:hAnsi="Times New Roman" w:cs="Times New Roman"/>
        </w:rPr>
        <w:t xml:space="preserve">are </w:t>
      </w:r>
      <w:r w:rsidR="004E1AB3" w:rsidRPr="007B1B07">
        <w:rPr>
          <w:rFonts w:ascii="Times New Roman" w:hAnsi="Times New Roman" w:cs="Times New Roman"/>
        </w:rPr>
        <w:t>governments</w:t>
      </w:r>
      <w:proofErr w:type="gramEnd"/>
      <w:r w:rsidR="004E1AB3" w:rsidRPr="007B1B07">
        <w:rPr>
          <w:rFonts w:ascii="Times New Roman" w:hAnsi="Times New Roman" w:cs="Times New Roman"/>
        </w:rPr>
        <w:t xml:space="preserve"> held responsible in the wake of genocide?</w:t>
      </w:r>
    </w:p>
    <w:p w14:paraId="6086544B" w14:textId="3DE5DCEF" w:rsidR="000754E8" w:rsidRPr="007B1B07" w:rsidRDefault="000754E8" w:rsidP="0065010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u w:val="single"/>
        </w:rPr>
      </w:pPr>
      <w:r w:rsidRPr="007B1B07">
        <w:rPr>
          <w:rFonts w:ascii="Times New Roman" w:hAnsi="Times New Roman" w:cs="Times New Roman"/>
        </w:rPr>
        <w:t xml:space="preserve">Assess </w:t>
      </w:r>
      <w:r w:rsidR="007B1B07" w:rsidRPr="007B1B07">
        <w:rPr>
          <w:rFonts w:ascii="Times New Roman" w:hAnsi="Times New Roman" w:cs="Times New Roman"/>
        </w:rPr>
        <w:t xml:space="preserve">the global role of humanity in </w:t>
      </w:r>
      <w:r w:rsidR="007B1B07" w:rsidRPr="007B1B07">
        <w:rPr>
          <w:rFonts w:ascii="Times New Roman" w:hAnsi="Times New Roman" w:cs="Times New Roman"/>
          <w:u w:val="single"/>
        </w:rPr>
        <w:t>disrupting or preventing</w:t>
      </w:r>
      <w:r w:rsidR="007B1B07" w:rsidRPr="007B1B07">
        <w:rPr>
          <w:rFonts w:ascii="Times New Roman" w:hAnsi="Times New Roman" w:cs="Times New Roman"/>
        </w:rPr>
        <w:t xml:space="preserve"> genocide</w:t>
      </w:r>
      <w:r w:rsidRPr="007B1B07">
        <w:rPr>
          <w:rFonts w:ascii="Times New Roman" w:hAnsi="Times New Roman" w:cs="Times New Roman"/>
        </w:rPr>
        <w:t xml:space="preserve">. </w:t>
      </w:r>
      <w:r w:rsidR="007B1B07" w:rsidRPr="007B1B07">
        <w:rPr>
          <w:rFonts w:ascii="Times New Roman" w:hAnsi="Times New Roman" w:cs="Times New Roman"/>
        </w:rPr>
        <w:t>How and when should the international community get involved in an internal conflict? How do we ensure civil rights are upheld in our own society?</w:t>
      </w:r>
    </w:p>
    <w:p w14:paraId="543ABC06" w14:textId="77777777" w:rsidR="007B1B07" w:rsidRPr="007B1B07" w:rsidRDefault="007B1B07" w:rsidP="007B1B07">
      <w:pPr>
        <w:pStyle w:val="ListParagraph"/>
        <w:rPr>
          <w:rFonts w:ascii="Times New Roman" w:hAnsi="Times New Roman" w:cs="Times New Roman"/>
          <w:u w:val="single"/>
        </w:rPr>
      </w:pPr>
    </w:p>
    <w:p w14:paraId="1C5CA0EF" w14:textId="77777777" w:rsidR="000754E8" w:rsidRPr="007B1B07" w:rsidRDefault="000754E8" w:rsidP="000754E8">
      <w:pPr>
        <w:rPr>
          <w:rFonts w:ascii="Times New Roman" w:hAnsi="Times New Roman" w:cs="Times New Roman"/>
          <w:u w:val="single"/>
        </w:rPr>
      </w:pPr>
      <w:r w:rsidRPr="007B1B07">
        <w:rPr>
          <w:rFonts w:ascii="Times New Roman" w:hAnsi="Times New Roman" w:cs="Times New Roman"/>
          <w:u w:val="single"/>
        </w:rPr>
        <w:t>Course Content:</w:t>
      </w:r>
    </w:p>
    <w:p w14:paraId="2896A294" w14:textId="77777777" w:rsidR="000754E8" w:rsidRPr="007B1B07" w:rsidRDefault="000754E8" w:rsidP="000754E8">
      <w:pPr>
        <w:rPr>
          <w:rFonts w:ascii="Times New Roman" w:hAnsi="Times New Roman" w:cs="Times New Roman"/>
          <w:u w:val="single"/>
        </w:rPr>
      </w:pPr>
    </w:p>
    <w:p w14:paraId="35E7D29F" w14:textId="7DB7327F" w:rsidR="000754E8" w:rsidRPr="007B1B07" w:rsidRDefault="000754E8" w:rsidP="000754E8">
      <w:p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 xml:space="preserve">The content of the course is as follows: </w:t>
      </w:r>
    </w:p>
    <w:p w14:paraId="1987E2D9" w14:textId="77777777" w:rsidR="000754E8" w:rsidRPr="007B1B07" w:rsidRDefault="000754E8" w:rsidP="000754E8">
      <w:pPr>
        <w:rPr>
          <w:rFonts w:ascii="Times New Roman" w:hAnsi="Times New Roman" w:cs="Times New Roman"/>
        </w:rPr>
      </w:pPr>
    </w:p>
    <w:p w14:paraId="0D166472" w14:textId="603401AD" w:rsidR="000754E8" w:rsidRPr="007B1B07" w:rsidRDefault="008A0A38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economic, political, social, and cultural conditions of genocide</w:t>
      </w:r>
    </w:p>
    <w:p w14:paraId="047E87A5" w14:textId="46EDFA8A" w:rsidR="004E1AB3" w:rsidRPr="007B1B07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characteristics and stages of genocide</w:t>
      </w:r>
    </w:p>
    <w:p w14:paraId="32B16643" w14:textId="30CB2D39" w:rsidR="004E1AB3" w:rsidRPr="007B1B07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acts of mass violence and atrocities in different global regions</w:t>
      </w:r>
    </w:p>
    <w:p w14:paraId="7D92A8DD" w14:textId="4C01BC2A" w:rsidR="004E1AB3" w:rsidRPr="007B1B07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strategies used to commit genocide</w:t>
      </w:r>
    </w:p>
    <w:p w14:paraId="799C8660" w14:textId="6CA2F152" w:rsidR="004E1AB3" w:rsidRPr="007B1B07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recognition of and responses to genocides</w:t>
      </w:r>
    </w:p>
    <w:p w14:paraId="4210BC51" w14:textId="3DF279C6" w:rsidR="004E1AB3" w:rsidRPr="007B1B07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movements that deny the existence of or minimize the scope of genocides</w:t>
      </w:r>
    </w:p>
    <w:p w14:paraId="32BDE64A" w14:textId="4084719D" w:rsidR="000754E8" w:rsidRDefault="004E1AB3" w:rsidP="000754E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7B1B07">
        <w:rPr>
          <w:rFonts w:ascii="Times New Roman" w:hAnsi="Times New Roman" w:cs="Times New Roman"/>
        </w:rPr>
        <w:t>evidence used to demonstrate the scale and nature of genocides</w:t>
      </w:r>
    </w:p>
    <w:p w14:paraId="652AA5BE" w14:textId="77777777" w:rsidR="00B3355C" w:rsidRDefault="00B3355C" w:rsidP="00B3355C">
      <w:pPr>
        <w:rPr>
          <w:rFonts w:ascii="Times New Roman" w:hAnsi="Times New Roman" w:cs="Times New Roman"/>
        </w:rPr>
      </w:pPr>
    </w:p>
    <w:p w14:paraId="00AEA53C" w14:textId="77777777" w:rsidR="00B3355C" w:rsidRPr="000754E8" w:rsidRDefault="00B3355C" w:rsidP="00B3355C">
      <w:pPr>
        <w:rPr>
          <w:rFonts w:ascii="Times New Roman" w:hAnsi="Times New Roman" w:cs="Times New Roman"/>
        </w:rPr>
      </w:pPr>
      <w:r w:rsidRPr="000754E8">
        <w:rPr>
          <w:rFonts w:ascii="Times New Roman" w:hAnsi="Times New Roman" w:cs="Times New Roman"/>
          <w:u w:val="single"/>
        </w:rPr>
        <w:t>Assessment</w:t>
      </w:r>
      <w:r>
        <w:rPr>
          <w:rFonts w:ascii="Times New Roman" w:hAnsi="Times New Roman" w:cs="Times New Roman"/>
          <w:u w:val="single"/>
        </w:rPr>
        <w:t xml:space="preserve"> and Evaluation</w:t>
      </w:r>
      <w:r w:rsidRPr="000754E8">
        <w:rPr>
          <w:rFonts w:ascii="Times New Roman" w:hAnsi="Times New Roman" w:cs="Times New Roman"/>
        </w:rPr>
        <w:t>:</w:t>
      </w:r>
    </w:p>
    <w:p w14:paraId="0C9147B3" w14:textId="77777777" w:rsidR="00B3355C" w:rsidRPr="000754E8" w:rsidRDefault="00B3355C" w:rsidP="00B3355C">
      <w:pPr>
        <w:rPr>
          <w:rFonts w:ascii="Times New Roman" w:hAnsi="Times New Roman" w:cs="Times New Roman"/>
        </w:rPr>
      </w:pPr>
    </w:p>
    <w:p w14:paraId="3C7853D4" w14:textId="77777777" w:rsidR="00B3355C" w:rsidRPr="000754E8" w:rsidRDefault="00B3355C" w:rsidP="00B335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754E8">
        <w:rPr>
          <w:rFonts w:ascii="Times New Roman" w:hAnsi="Times New Roman" w:cs="Times New Roman"/>
        </w:rPr>
        <w:t>Primary and secondary source evaluation</w:t>
      </w:r>
    </w:p>
    <w:p w14:paraId="6F34AF86" w14:textId="77777777" w:rsidR="00B3355C" w:rsidRPr="000754E8" w:rsidRDefault="00B3355C" w:rsidP="00B335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754E8">
        <w:rPr>
          <w:rFonts w:ascii="Times New Roman" w:hAnsi="Times New Roman" w:cs="Times New Roman"/>
        </w:rPr>
        <w:t>Written and spoken arguments (debates)</w:t>
      </w:r>
    </w:p>
    <w:p w14:paraId="533E9AC5" w14:textId="77777777" w:rsidR="00B3355C" w:rsidRPr="000754E8" w:rsidRDefault="00B3355C" w:rsidP="00B335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754E8">
        <w:rPr>
          <w:rFonts w:ascii="Times New Roman" w:hAnsi="Times New Roman" w:cs="Times New Roman"/>
        </w:rPr>
        <w:t>Research essays</w:t>
      </w:r>
    </w:p>
    <w:p w14:paraId="23C45168" w14:textId="77777777" w:rsidR="00B3355C" w:rsidRDefault="00B3355C" w:rsidP="00B3355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754E8">
        <w:rPr>
          <w:rFonts w:ascii="Times New Roman" w:hAnsi="Times New Roman" w:cs="Times New Roman"/>
        </w:rPr>
        <w:t>In-class writing activities</w:t>
      </w:r>
    </w:p>
    <w:p w14:paraId="358D16C0" w14:textId="3A2FB2AE" w:rsidR="00B3355C" w:rsidRPr="00B3355C" w:rsidRDefault="00B3355C" w:rsidP="00B3355C">
      <w:pPr>
        <w:pStyle w:val="NormalWeb"/>
        <w:numPr>
          <w:ilvl w:val="0"/>
          <w:numId w:val="28"/>
        </w:numPr>
      </w:pPr>
      <w:r w:rsidRPr="000754E8">
        <w:t>Individual and group projects</w:t>
      </w:r>
    </w:p>
    <w:p w14:paraId="52E68A9C" w14:textId="77777777" w:rsidR="00B3355C" w:rsidRDefault="00B3355C" w:rsidP="007E12EB">
      <w:pPr>
        <w:pStyle w:val="NormalWeb"/>
        <w:rPr>
          <w:u w:val="single"/>
        </w:rPr>
      </w:pPr>
    </w:p>
    <w:p w14:paraId="3A20B86B" w14:textId="77777777" w:rsidR="007E12EB" w:rsidRPr="007B1B07" w:rsidRDefault="007E12EB" w:rsidP="007E12EB">
      <w:pPr>
        <w:pStyle w:val="NormalWeb"/>
      </w:pPr>
      <w:r w:rsidRPr="007B1B07">
        <w:rPr>
          <w:u w:val="single"/>
        </w:rPr>
        <w:lastRenderedPageBreak/>
        <w:t>Course Expectations</w:t>
      </w:r>
      <w:r w:rsidRPr="007B1B07">
        <w:t xml:space="preserve">: </w:t>
      </w:r>
    </w:p>
    <w:p w14:paraId="6FD6E239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Respect yourself and others. </w:t>
      </w:r>
    </w:p>
    <w:p w14:paraId="21B18F42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Attend every class and be punctual. </w:t>
      </w:r>
    </w:p>
    <w:p w14:paraId="33D195D8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Inquire, think, and participate to the best of your individual ability. </w:t>
      </w:r>
    </w:p>
    <w:p w14:paraId="0A6E4229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Access technology in class for learning purposes only &amp; only when instructed to do so. In this class we follow the Technology Use guidelines from the Carson agenda, page 28. ***Note: if technology is removed due to improper usage, YOUR TEACHER IS NOT RESPONSIBLE for any damages or loss that occur during this time. </w:t>
      </w:r>
    </w:p>
    <w:p w14:paraId="42ECC555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Maintain the strictest adherence to the Policy for Academic Honesty and Integrity, page 14 of Carson’s agenda. </w:t>
      </w:r>
    </w:p>
    <w:p w14:paraId="105B2EB1" w14:textId="77777777" w:rsidR="000754E8" w:rsidRPr="007B1B07" w:rsidRDefault="000754E8" w:rsidP="000754E8">
      <w:pPr>
        <w:pStyle w:val="NormalWeb"/>
        <w:numPr>
          <w:ilvl w:val="0"/>
          <w:numId w:val="5"/>
        </w:numPr>
      </w:pPr>
      <w:r w:rsidRPr="007B1B07">
        <w:t xml:space="preserve">Challenge yourself and have fun learning! </w:t>
      </w:r>
    </w:p>
    <w:p w14:paraId="4AB805EB" w14:textId="77777777" w:rsidR="009259C1" w:rsidRPr="007B1B07" w:rsidRDefault="009259C1" w:rsidP="009259C1">
      <w:pPr>
        <w:pStyle w:val="NormalWeb"/>
      </w:pPr>
      <w:r w:rsidRPr="007B1B07">
        <w:rPr>
          <w:u w:val="single"/>
        </w:rPr>
        <w:t>Supplies</w:t>
      </w:r>
      <w:r w:rsidRPr="007B1B07">
        <w:t xml:space="preserve">: </w:t>
      </w:r>
    </w:p>
    <w:p w14:paraId="2F16AD60" w14:textId="07CC4A3E" w:rsidR="000A25F9" w:rsidRPr="007B1B07" w:rsidRDefault="000A25F9" w:rsidP="009259C1">
      <w:pPr>
        <w:pStyle w:val="NormalWeb"/>
        <w:numPr>
          <w:ilvl w:val="0"/>
          <w:numId w:val="9"/>
        </w:numPr>
      </w:pPr>
      <w:r w:rsidRPr="007B1B07">
        <w:t>Binder and pen/pencil</w:t>
      </w:r>
    </w:p>
    <w:p w14:paraId="10C7DD1E" w14:textId="6EB4F48D" w:rsidR="009259C1" w:rsidRPr="007B1B07" w:rsidRDefault="000A25F9" w:rsidP="009259C1">
      <w:pPr>
        <w:pStyle w:val="NormalWeb"/>
        <w:numPr>
          <w:ilvl w:val="0"/>
          <w:numId w:val="9"/>
        </w:numPr>
      </w:pPr>
      <w:r w:rsidRPr="007B1B07">
        <w:t xml:space="preserve">Lined and blank paper (8.5x11) </w:t>
      </w:r>
    </w:p>
    <w:p w14:paraId="291EEF12" w14:textId="6472D548" w:rsidR="00CE244F" w:rsidRPr="007B1B07" w:rsidRDefault="009259C1" w:rsidP="42062001">
      <w:pPr>
        <w:pStyle w:val="NormalWeb"/>
        <w:numPr>
          <w:ilvl w:val="0"/>
          <w:numId w:val="9"/>
        </w:numPr>
      </w:pPr>
      <w:r w:rsidRPr="007B1B07">
        <w:t xml:space="preserve">Laptop (if possible) </w:t>
      </w:r>
    </w:p>
    <w:sectPr w:rsidR="00CE244F" w:rsidRPr="007B1B07" w:rsidSect="007E29AA">
      <w:headerReference w:type="default" r:id="rId12"/>
      <w:footerReference w:type="default" r:id="rId13"/>
      <w:pgSz w:w="12240" w:h="15840"/>
      <w:pgMar w:top="990" w:right="1440" w:bottom="27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7A5C" w14:textId="77777777" w:rsidR="008F28AA" w:rsidRDefault="008F28AA">
      <w:r>
        <w:separator/>
      </w:r>
    </w:p>
  </w:endnote>
  <w:endnote w:type="continuationSeparator" w:id="0">
    <w:p w14:paraId="01D663CC" w14:textId="77777777" w:rsidR="008F28AA" w:rsidRDefault="008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EF19" w14:textId="77777777" w:rsidR="006C58F1" w:rsidRDefault="006C58F1">
    <w:pPr>
      <w:pStyle w:val="Footer"/>
    </w:pPr>
    <w:r>
      <w:rPr>
        <w:noProof/>
        <w:lang w:val="en-CA" w:eastAsia="en-CA"/>
      </w:rPr>
      <w:drawing>
        <wp:inline distT="0" distB="0" distL="0" distR="0" wp14:anchorId="291EEF1C" wp14:editId="291EEF1D">
          <wp:extent cx="330631" cy="286469"/>
          <wp:effectExtent l="0" t="0" r="0" b="0"/>
          <wp:docPr id="4" name="Picture 4" descr="S:\Office\CGS Office\School Logo\IB Logo\logos\Worldschool-black-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Office\CGS Office\School Logo\IB Logo\logos\Worldschool-black-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66" cy="28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2145 Jones Avenue North Vancouver BC V7M 2W7 www.carsongraham.ca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4A9B" w14:textId="77777777" w:rsidR="008F28AA" w:rsidRDefault="008F28AA">
      <w:r>
        <w:separator/>
      </w:r>
    </w:p>
  </w:footnote>
  <w:footnote w:type="continuationSeparator" w:id="0">
    <w:p w14:paraId="7942F742" w14:textId="77777777" w:rsidR="008F28AA" w:rsidRDefault="008F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EEF17" w14:textId="77777777" w:rsidR="006C58F1" w:rsidRDefault="006C58F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91EEF1A" wp14:editId="291EEF1B">
          <wp:simplePos x="0" y="0"/>
          <wp:positionH relativeFrom="margin">
            <wp:posOffset>2047240</wp:posOffset>
          </wp:positionH>
          <wp:positionV relativeFrom="margin">
            <wp:posOffset>-1111885</wp:posOffset>
          </wp:positionV>
          <wp:extent cx="1731645" cy="1144905"/>
          <wp:effectExtent l="0" t="0" r="0" b="0"/>
          <wp:wrapSquare wrapText="bothSides"/>
          <wp:docPr id="3" name="Picture 3" descr="C:\Users\12200\Desktop\4.Identity\Carson Identity Files\carson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2200\Desktop\4.Identity\Carson Identity Files\carson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EEF18" w14:textId="77777777" w:rsidR="006C58F1" w:rsidRDefault="006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69124D3"/>
    <w:multiLevelType w:val="hybridMultilevel"/>
    <w:tmpl w:val="DF764F6C"/>
    <w:lvl w:ilvl="0" w:tplc="BD8E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F34"/>
    <w:multiLevelType w:val="hybridMultilevel"/>
    <w:tmpl w:val="BBFE8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F53"/>
    <w:multiLevelType w:val="hybridMultilevel"/>
    <w:tmpl w:val="94226BEC"/>
    <w:lvl w:ilvl="0" w:tplc="A0C2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E05AA"/>
    <w:multiLevelType w:val="hybridMultilevel"/>
    <w:tmpl w:val="D0B67F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86E"/>
    <w:multiLevelType w:val="hybridMultilevel"/>
    <w:tmpl w:val="C4EE8AFE"/>
    <w:lvl w:ilvl="0" w:tplc="4AD8B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56036"/>
    <w:multiLevelType w:val="hybridMultilevel"/>
    <w:tmpl w:val="7768508E"/>
    <w:lvl w:ilvl="0" w:tplc="43B61D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15E8"/>
    <w:multiLevelType w:val="hybridMultilevel"/>
    <w:tmpl w:val="E80A593A"/>
    <w:lvl w:ilvl="0" w:tplc="7B48F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134D1"/>
    <w:multiLevelType w:val="hybridMultilevel"/>
    <w:tmpl w:val="61C8A07E"/>
    <w:lvl w:ilvl="0" w:tplc="BD8E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F5352"/>
    <w:multiLevelType w:val="hybridMultilevel"/>
    <w:tmpl w:val="35821E6A"/>
    <w:lvl w:ilvl="0" w:tplc="69BE2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67CED"/>
    <w:multiLevelType w:val="hybridMultilevel"/>
    <w:tmpl w:val="D4068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6126E"/>
    <w:multiLevelType w:val="hybridMultilevel"/>
    <w:tmpl w:val="7C6006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460"/>
    <w:multiLevelType w:val="hybridMultilevel"/>
    <w:tmpl w:val="EB802C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4107"/>
    <w:multiLevelType w:val="hybridMultilevel"/>
    <w:tmpl w:val="E954E3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17E9"/>
    <w:multiLevelType w:val="hybridMultilevel"/>
    <w:tmpl w:val="05C4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41CA"/>
    <w:multiLevelType w:val="hybridMultilevel"/>
    <w:tmpl w:val="274CE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4BD3"/>
    <w:multiLevelType w:val="hybridMultilevel"/>
    <w:tmpl w:val="FF062F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C4C73"/>
    <w:multiLevelType w:val="hybridMultilevel"/>
    <w:tmpl w:val="16E262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60A07"/>
    <w:multiLevelType w:val="hybridMultilevel"/>
    <w:tmpl w:val="CB7C0D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3456"/>
    <w:multiLevelType w:val="hybridMultilevel"/>
    <w:tmpl w:val="C4FEBD68"/>
    <w:lvl w:ilvl="0" w:tplc="5FBE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75D0B"/>
    <w:multiLevelType w:val="hybridMultilevel"/>
    <w:tmpl w:val="644A00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F534E"/>
    <w:multiLevelType w:val="hybridMultilevel"/>
    <w:tmpl w:val="21622F2A"/>
    <w:lvl w:ilvl="0" w:tplc="BD8E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257"/>
    <w:multiLevelType w:val="hybridMultilevel"/>
    <w:tmpl w:val="FE187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E434A"/>
    <w:multiLevelType w:val="hybridMultilevel"/>
    <w:tmpl w:val="4DD2015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74A7A"/>
    <w:multiLevelType w:val="hybridMultilevel"/>
    <w:tmpl w:val="C776737C"/>
    <w:lvl w:ilvl="0" w:tplc="BD8E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31C1F"/>
    <w:multiLevelType w:val="hybridMultilevel"/>
    <w:tmpl w:val="785494B0"/>
    <w:lvl w:ilvl="0" w:tplc="855EECE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B0606"/>
    <w:multiLevelType w:val="hybridMultilevel"/>
    <w:tmpl w:val="636A3D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D31F6"/>
    <w:multiLevelType w:val="hybridMultilevel"/>
    <w:tmpl w:val="4F9A2D12"/>
    <w:lvl w:ilvl="0" w:tplc="FB82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9362C"/>
    <w:multiLevelType w:val="hybridMultilevel"/>
    <w:tmpl w:val="61C8A07E"/>
    <w:lvl w:ilvl="0" w:tplc="BD8E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D0B53"/>
    <w:multiLevelType w:val="hybridMultilevel"/>
    <w:tmpl w:val="52FAC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2"/>
  </w:num>
  <w:num w:numId="5">
    <w:abstractNumId w:val="17"/>
  </w:num>
  <w:num w:numId="6">
    <w:abstractNumId w:val="20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19"/>
  </w:num>
  <w:num w:numId="15">
    <w:abstractNumId w:val="27"/>
  </w:num>
  <w:num w:numId="16">
    <w:abstractNumId w:val="28"/>
  </w:num>
  <w:num w:numId="17">
    <w:abstractNumId w:val="8"/>
  </w:num>
  <w:num w:numId="18">
    <w:abstractNumId w:val="24"/>
  </w:num>
  <w:num w:numId="19">
    <w:abstractNumId w:val="21"/>
  </w:num>
  <w:num w:numId="20">
    <w:abstractNumId w:val="1"/>
  </w:num>
  <w:num w:numId="21">
    <w:abstractNumId w:val="18"/>
  </w:num>
  <w:num w:numId="22">
    <w:abstractNumId w:val="14"/>
  </w:num>
  <w:num w:numId="23">
    <w:abstractNumId w:val="12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3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81"/>
    <w:rsid w:val="000754E8"/>
    <w:rsid w:val="000A25F9"/>
    <w:rsid w:val="00165B1C"/>
    <w:rsid w:val="001D34B7"/>
    <w:rsid w:val="00285523"/>
    <w:rsid w:val="002A1F1E"/>
    <w:rsid w:val="00435886"/>
    <w:rsid w:val="00474AD5"/>
    <w:rsid w:val="004E1AB3"/>
    <w:rsid w:val="004E3AC7"/>
    <w:rsid w:val="0055160D"/>
    <w:rsid w:val="0067488B"/>
    <w:rsid w:val="00682B95"/>
    <w:rsid w:val="006923CD"/>
    <w:rsid w:val="006B626D"/>
    <w:rsid w:val="006C58F1"/>
    <w:rsid w:val="007B1B07"/>
    <w:rsid w:val="007E12EB"/>
    <w:rsid w:val="007E29AA"/>
    <w:rsid w:val="008A0A38"/>
    <w:rsid w:val="008A7EAD"/>
    <w:rsid w:val="008F28AA"/>
    <w:rsid w:val="008F5C10"/>
    <w:rsid w:val="009259C1"/>
    <w:rsid w:val="009277DC"/>
    <w:rsid w:val="00A872DE"/>
    <w:rsid w:val="00B3355C"/>
    <w:rsid w:val="00C24019"/>
    <w:rsid w:val="00CB7081"/>
    <w:rsid w:val="00CE244F"/>
    <w:rsid w:val="00D3441D"/>
    <w:rsid w:val="00D4476B"/>
    <w:rsid w:val="00D71B05"/>
    <w:rsid w:val="00D870BE"/>
    <w:rsid w:val="00E869BD"/>
    <w:rsid w:val="00E957C3"/>
    <w:rsid w:val="00F3179A"/>
    <w:rsid w:val="00FA0F2C"/>
    <w:rsid w:val="177650F2"/>
    <w:rsid w:val="420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EEF12"/>
  <w15:docId w15:val="{A9B1C220-C99E-435F-ABAC-5B48F8E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81"/>
    <w:rPr>
      <w:sz w:val="24"/>
      <w:szCs w:val="24"/>
    </w:rPr>
  </w:style>
  <w:style w:type="paragraph" w:styleId="Footer">
    <w:name w:val="footer"/>
    <w:basedOn w:val="Normal"/>
    <w:link w:val="FooterChar"/>
    <w:rsid w:val="00CB7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7081"/>
    <w:rPr>
      <w:sz w:val="24"/>
      <w:szCs w:val="24"/>
    </w:rPr>
  </w:style>
  <w:style w:type="character" w:styleId="Hyperlink">
    <w:name w:val="Hyperlink"/>
    <w:basedOn w:val="DefaultParagraphFont"/>
    <w:uiPriority w:val="99"/>
    <w:rsid w:val="00CB7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B7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081"/>
    <w:rPr>
      <w:rFonts w:ascii="Tahoma" w:hAnsi="Tahoma" w:cs="Tahoma"/>
      <w:sz w:val="16"/>
      <w:szCs w:val="16"/>
    </w:rPr>
  </w:style>
  <w:style w:type="paragraph" w:customStyle="1" w:styleId="Body">
    <w:name w:val="Body"/>
    <w:rsid w:val="00D3441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59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a">
    <w:name w:val="a"/>
    <w:basedOn w:val="DefaultParagraphFont"/>
    <w:rsid w:val="007E12EB"/>
  </w:style>
  <w:style w:type="character" w:customStyle="1" w:styleId="l8">
    <w:name w:val="l8"/>
    <w:basedOn w:val="DefaultParagraphFont"/>
    <w:rsid w:val="007E12EB"/>
  </w:style>
  <w:style w:type="character" w:customStyle="1" w:styleId="l6">
    <w:name w:val="l6"/>
    <w:basedOn w:val="DefaultParagraphFont"/>
    <w:rsid w:val="007E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rriculum.gov.bc.ca/sites/curriculum.gov.bc.ca/files/pdf/10-12/social-studies/en_ss_12_gns_ela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1282F07226942886B309FB5D13CDA" ma:contentTypeVersion="1" ma:contentTypeDescription="Create a new document." ma:contentTypeScope="" ma:versionID="686585dd9cf88484a50c11e8e10fc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36A1-DA5A-40EB-B989-6027360B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15FF6-C0AC-408E-9519-CF04E6B5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CEB3-092B-4B6A-B95F-78BC5D8DA28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1A6993-3FB9-43CD-AAA0-51BE84F1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Tolliday</cp:lastModifiedBy>
  <cp:revision>2</cp:revision>
  <cp:lastPrinted>2014-01-20T16:11:00Z</cp:lastPrinted>
  <dcterms:created xsi:type="dcterms:W3CDTF">2018-01-16T19:52:00Z</dcterms:created>
  <dcterms:modified xsi:type="dcterms:W3CDTF">2018-01-16T19:52:00Z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0x01010052F1282F07226942886B309FB5D13CDA</vt:lpwstr>
  </property>
</Properties>
</file>